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371" w:rsidRPr="007D1D1F" w:rsidRDefault="001D5371" w:rsidP="001D5371">
      <w:pPr>
        <w:jc w:val="center"/>
        <w:rPr>
          <w:b/>
          <w:caps/>
        </w:rPr>
      </w:pPr>
      <w:r w:rsidRPr="007D1D1F">
        <w:rPr>
          <w:b/>
          <w:caps/>
        </w:rPr>
        <w:t>Tantárgyi tematika és félévi követelményrendszer</w:t>
      </w:r>
    </w:p>
    <w:p w:rsidR="001D5371" w:rsidRPr="00E034CE" w:rsidRDefault="001D5371" w:rsidP="001D5371">
      <w:pPr>
        <w:jc w:val="center"/>
        <w:rPr>
          <w:b/>
        </w:rPr>
      </w:pPr>
      <w:r>
        <w:rPr>
          <w:b/>
        </w:rPr>
        <w:t xml:space="preserve">19. századi egyetemes történelem 1. OTR 1015 (elmélet és gyakorlat)  </w:t>
      </w:r>
    </w:p>
    <w:p w:rsidR="001D5371" w:rsidRPr="00E034CE" w:rsidRDefault="001D5371" w:rsidP="001D5371">
      <w:pPr>
        <w:jc w:val="center"/>
        <w:rPr>
          <w:b/>
        </w:rPr>
      </w:pPr>
    </w:p>
    <w:p w:rsidR="001D5371" w:rsidRPr="00E034CE" w:rsidRDefault="001D5371" w:rsidP="001D5371">
      <w:pPr>
        <w:tabs>
          <w:tab w:val="center" w:pos="4251"/>
        </w:tabs>
        <w:jc w:val="both"/>
        <w:rPr>
          <w:b/>
        </w:rPr>
      </w:pPr>
      <w:r w:rsidRPr="00E034CE">
        <w:rPr>
          <w:b/>
        </w:rPr>
        <w:t>A tantárgy elsajátításának célja:</w:t>
      </w:r>
      <w:r>
        <w:rPr>
          <w:b/>
        </w:rPr>
        <w:tab/>
      </w:r>
    </w:p>
    <w:p w:rsidR="001D5371" w:rsidRDefault="001D5371" w:rsidP="001D5371">
      <w:pPr>
        <w:jc w:val="both"/>
        <w:rPr>
          <w:bCs/>
          <w:color w:val="000000"/>
        </w:rPr>
      </w:pPr>
      <w:r>
        <w:t>A „hosszú 19. század”</w:t>
      </w:r>
      <w:r w:rsidRPr="00E034CE">
        <w:t xml:space="preserve"> Európa polgárosodásának kora. </w:t>
      </w:r>
      <w:r>
        <w:rPr>
          <w:bCs/>
          <w:color w:val="000000"/>
        </w:rPr>
        <w:t>Ismerjék meg a hallgatók ennek a korszaknak a legfontosabb folyamatait, történéseit, nagyhatalmi erőviszonyainak és diplomáciájának összefüggéseit,</w:t>
      </w:r>
      <w:r w:rsidRPr="002904A0">
        <w:t xml:space="preserve"> </w:t>
      </w:r>
      <w:r>
        <w:t>értsék a gazdasági és társadalmi téren bekövetkezett változások okait és következményeit</w:t>
      </w:r>
      <w:r>
        <w:rPr>
          <w:bCs/>
          <w:color w:val="000000"/>
        </w:rPr>
        <w:t xml:space="preserve">. A </w:t>
      </w:r>
      <w:r>
        <w:t>„hosszú 19. század”</w:t>
      </w:r>
      <w:r>
        <w:rPr>
          <w:bCs/>
          <w:color w:val="000000"/>
        </w:rPr>
        <w:t xml:space="preserve"> történetét 2 fő rendezői elv befolyásolta: a nacionalizmus és a modernizáció. A hallgatókkal tudatosítani kell, hogy a 19. század kardinális kérdése a parasztpolitika. Azokban az államokban, ahol a jobbágykérdést a korszak elején többé-kevésbé megnyugtatóan rendezték – akár csak a telkes jobbágyállományra koncentrálva – ott a modernizáció gyorsabb ütemben haladt előre. Ahol ez késve vagy hiányosan történt meg (Közép- és Kelet-Európa), a hátrányok tovább halmozódtak. A hallgatók megismerik a </w:t>
      </w:r>
      <w:proofErr w:type="spellStart"/>
      <w:r>
        <w:rPr>
          <w:bCs/>
          <w:color w:val="000000"/>
        </w:rPr>
        <w:t>kelet-európai</w:t>
      </w:r>
      <w:proofErr w:type="spellEnd"/>
      <w:r>
        <w:rPr>
          <w:bCs/>
          <w:color w:val="000000"/>
        </w:rPr>
        <w:t xml:space="preserve"> térség fejlődésének mozzanatait is és a folyamatokban szerepet játszó személyek életpályáját, karrierútját.</w:t>
      </w:r>
    </w:p>
    <w:p w:rsidR="001D5371" w:rsidRDefault="001D5371" w:rsidP="001D5371">
      <w:pPr>
        <w:jc w:val="both"/>
        <w:rPr>
          <w:bCs/>
          <w:color w:val="000000"/>
        </w:rPr>
      </w:pPr>
      <w:r>
        <w:rPr>
          <w:bCs/>
          <w:color w:val="000000"/>
        </w:rPr>
        <w:t>Megismeri a kurzus témájának a NAT, a kerettantervek és az érettségi követelményekhez való illeszkedését.</w:t>
      </w:r>
    </w:p>
    <w:p w:rsidR="001D5371" w:rsidRDefault="001D5371" w:rsidP="001D5371">
      <w:pPr>
        <w:jc w:val="both"/>
        <w:rPr>
          <w:bCs/>
          <w:color w:val="000000"/>
        </w:rPr>
      </w:pPr>
    </w:p>
    <w:p w:rsidR="001D5371" w:rsidRDefault="001D5371" w:rsidP="001D5371">
      <w:pPr>
        <w:jc w:val="both"/>
        <w:rPr>
          <w:bCs/>
          <w:color w:val="000000"/>
        </w:rPr>
      </w:pPr>
    </w:p>
    <w:p w:rsidR="001D5371" w:rsidRDefault="001D5371" w:rsidP="001D5371">
      <w:pPr>
        <w:pStyle w:val="Listaszerbekezds"/>
        <w:ind w:left="10"/>
        <w:jc w:val="both"/>
      </w:pPr>
      <w:r>
        <w:rPr>
          <w:b/>
          <w:bCs/>
        </w:rPr>
        <w:t>Az előad</w:t>
      </w:r>
      <w:r w:rsidRPr="009A4485">
        <w:rPr>
          <w:b/>
          <w:bCs/>
        </w:rPr>
        <w:t>ásokon történő részvétel:</w:t>
      </w:r>
      <w:r>
        <w:rPr>
          <w:b/>
          <w:bCs/>
        </w:rPr>
        <w:t xml:space="preserve"> </w:t>
      </w:r>
      <w:r>
        <w:t>a</w:t>
      </w:r>
      <w:r w:rsidRPr="009A4485">
        <w:t>z el</w:t>
      </w:r>
      <w:r w:rsidRPr="009F1124">
        <w:rPr>
          <w:rFonts w:eastAsia="TimesNewRoman"/>
        </w:rPr>
        <w:t>ő</w:t>
      </w:r>
      <w:r w:rsidRPr="009A4485">
        <w:t>adások a képzés szerves részét képezik, így az</w:t>
      </w:r>
      <w:r>
        <w:t xml:space="preserve"> </w:t>
      </w:r>
      <w:r w:rsidRPr="009A4485">
        <w:t>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1D5371" w:rsidRDefault="001D5371" w:rsidP="001D5371">
      <w:pPr>
        <w:ind w:left="709" w:hanging="699"/>
        <w:rPr>
          <w:b/>
          <w:bCs/>
        </w:rPr>
      </w:pPr>
      <w:r>
        <w:rPr>
          <w:b/>
          <w:bCs/>
        </w:rPr>
        <w:t>A szeminárium</w:t>
      </w:r>
      <w:r w:rsidRPr="009A4485">
        <w:rPr>
          <w:b/>
          <w:bCs/>
        </w:rPr>
        <w:t>okon történő részvétel:</w:t>
      </w:r>
    </w:p>
    <w:p w:rsidR="001D5371" w:rsidRPr="007859DA" w:rsidRDefault="001D5371" w:rsidP="001D5371">
      <w:pPr>
        <w:jc w:val="both"/>
      </w:pPr>
      <w:r w:rsidRPr="009A4485">
        <w:t>A gyakorlati foglal</w:t>
      </w:r>
      <w:r>
        <w:t xml:space="preserve">kozásokon a részvétel kötelező. </w:t>
      </w:r>
      <w:r w:rsidRPr="009A4485">
        <w:t xml:space="preserve">A félévi hiányzás megengedhető mértéke </w:t>
      </w:r>
      <w:r>
        <w:t xml:space="preserve">teljes idejű képzésben </w:t>
      </w:r>
      <w:r w:rsidRPr="009A4485">
        <w:t>a tantárgy heti kontaktóraszámának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1D5371" w:rsidRPr="00E034CE" w:rsidRDefault="001D5371" w:rsidP="001D5371">
      <w:pPr>
        <w:pStyle w:val="Listaszerbekezds"/>
        <w:ind w:left="10"/>
        <w:jc w:val="both"/>
      </w:pPr>
    </w:p>
    <w:p w:rsidR="001D5371" w:rsidRPr="00E034CE" w:rsidRDefault="001D5371" w:rsidP="001D5371">
      <w:pPr>
        <w:jc w:val="both"/>
      </w:pPr>
    </w:p>
    <w:p w:rsidR="001D5371" w:rsidRDefault="001D5371" w:rsidP="001D5371">
      <w:pPr>
        <w:jc w:val="both"/>
      </w:pPr>
      <w:r>
        <w:rPr>
          <w:b/>
        </w:rPr>
        <w:t>Félév</w:t>
      </w:r>
      <w:r w:rsidRPr="00E034CE">
        <w:rPr>
          <w:b/>
        </w:rPr>
        <w:t>i követelmény</w:t>
      </w:r>
      <w:r>
        <w:t>: kollokvium</w:t>
      </w:r>
    </w:p>
    <w:p w:rsidR="001D5371" w:rsidRDefault="001D5371" w:rsidP="001D5371">
      <w:pPr>
        <w:jc w:val="both"/>
        <w:rPr>
          <w:b/>
        </w:rPr>
      </w:pPr>
    </w:p>
    <w:p w:rsidR="001D5371" w:rsidRDefault="001D5371" w:rsidP="001D5371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</w:p>
    <w:p w:rsidR="001D5371" w:rsidRDefault="001D5371" w:rsidP="001D5371">
      <w:pPr>
        <w:jc w:val="both"/>
        <w:rPr>
          <w:b/>
        </w:rPr>
      </w:pPr>
      <w:r w:rsidRPr="007D1D1F">
        <w:rPr>
          <w:b/>
          <w:i/>
        </w:rPr>
        <w:t>A vizsga típusa:</w:t>
      </w:r>
      <w:r>
        <w:rPr>
          <w:b/>
        </w:rPr>
        <w:t xml:space="preserve"> szóbeli</w:t>
      </w:r>
    </w:p>
    <w:p w:rsidR="001D5371" w:rsidRDefault="001D5371" w:rsidP="001D5371">
      <w:pPr>
        <w:jc w:val="both"/>
      </w:pPr>
      <w:r w:rsidRPr="009124F0">
        <w:rPr>
          <w:b/>
          <w:i/>
        </w:rPr>
        <w:t>A vizsgára bocsátás feltétele</w:t>
      </w:r>
      <w:r>
        <w:rPr>
          <w:b/>
          <w:i/>
        </w:rPr>
        <w:t xml:space="preserve"> és az érdemjegy kialakításának módja</w:t>
      </w:r>
      <w:r>
        <w:t>:</w:t>
      </w:r>
    </w:p>
    <w:p w:rsidR="001D5371" w:rsidRDefault="001D5371" w:rsidP="001D5371">
      <w:pPr>
        <w:jc w:val="both"/>
      </w:pPr>
      <w:r>
        <w:t xml:space="preserve">A vizsgára bocsátásnak 2 feltétele van: </w:t>
      </w:r>
      <w:smartTag w:uri="urn:schemas-microsoft-com:office:smarttags" w:element="metricconverter">
        <w:smartTagPr>
          <w:attr w:name="ProductID" w:val="1. a"/>
        </w:smartTagPr>
        <w:r>
          <w:t>1. a</w:t>
        </w:r>
      </w:smartTag>
      <w:r>
        <w:t xml:space="preserve"> hallgatóknak egy kapott témában önálló könyvészeti kutatást kell végezniük, melyek eredményét a szemináriumon ismertetik. Erre osztályzatot kapnak. A referátum nem teljesítése elégtelen osztályzatot von maga után, melynek javítására a vizsgaidőszakban biztosítok lehetőséget. A referátum része annak a bemutatása, hogy a NAT-ban, a kerettantervekben és az érettségi követelmények között melyek azok a fogalmak, adatok (lexikák) és fejlesztési feladatok, amelyek a kiselőadás témájához kapcsolódnak.</w:t>
      </w:r>
    </w:p>
    <w:p w:rsidR="001D5371" w:rsidRDefault="001D5371" w:rsidP="001D5371">
      <w:pPr>
        <w:jc w:val="both"/>
      </w:pPr>
      <w:smartTag w:uri="urn:schemas-microsoft-com:office:smarttags" w:element="metricconverter">
        <w:smartTagPr>
          <w:attr w:name="ProductID" w:val="2. A"/>
        </w:smartTagPr>
        <w:r>
          <w:t>2. A</w:t>
        </w:r>
      </w:smartTag>
      <w:r>
        <w:t xml:space="preserve"> vizsgára bocsátás másik feltétele: az elhangzott előadások </w:t>
      </w:r>
      <w:proofErr w:type="spellStart"/>
      <w:r>
        <w:t>anyagából</w:t>
      </w:r>
      <w:proofErr w:type="spellEnd"/>
      <w:r>
        <w:t xml:space="preserve"> zárthelyi dolgozatot írnak a hallgatók </w:t>
      </w:r>
      <w:r>
        <w:rPr>
          <w:b/>
        </w:rPr>
        <w:t>202</w:t>
      </w:r>
      <w:r>
        <w:rPr>
          <w:b/>
        </w:rPr>
        <w:t>6</w:t>
      </w:r>
      <w:r>
        <w:rPr>
          <w:b/>
        </w:rPr>
        <w:t xml:space="preserve">. május </w:t>
      </w:r>
      <w:r>
        <w:rPr>
          <w:b/>
        </w:rPr>
        <w:t>6</w:t>
      </w:r>
      <w:r>
        <w:rPr>
          <w:b/>
        </w:rPr>
        <w:t>-</w:t>
      </w:r>
      <w:r>
        <w:rPr>
          <w:b/>
        </w:rPr>
        <w:t>á</w:t>
      </w:r>
      <w:r>
        <w:rPr>
          <w:b/>
        </w:rPr>
        <w:t>n</w:t>
      </w:r>
      <w:r>
        <w:t>. Ennek eredménye, a szemináriumi referátum osztályzata és a vizsgatétel elmondására kapott jegy átlaga adja a kurzus érdemjegyét. A sikeres érdemjegy megszerzésének feltétele, hogy egyik érdemjegy sem lehet elégtelen. Sikertelen zárthelyi dolgozat javítására a vizsgaidőszakban biztosítok lehetőséget.</w:t>
      </w:r>
    </w:p>
    <w:p w:rsidR="001D5371" w:rsidRDefault="001D5371" w:rsidP="001D5371">
      <w:pPr>
        <w:jc w:val="both"/>
        <w:rPr>
          <w:bCs/>
          <w:color w:val="000000"/>
        </w:rPr>
      </w:pPr>
    </w:p>
    <w:p w:rsidR="001D5371" w:rsidRPr="00E034CE" w:rsidRDefault="001D5371" w:rsidP="001D5371">
      <w:pPr>
        <w:jc w:val="both"/>
        <w:rPr>
          <w:b/>
          <w:u w:val="single"/>
        </w:rPr>
      </w:pPr>
      <w:r>
        <w:rPr>
          <w:b/>
          <w:u w:val="single"/>
        </w:rPr>
        <w:t>A szóbeli vizsga</w:t>
      </w:r>
      <w:r w:rsidRPr="00E034CE">
        <w:rPr>
          <w:b/>
          <w:u w:val="single"/>
        </w:rPr>
        <w:t xml:space="preserve"> t</w:t>
      </w:r>
      <w:r>
        <w:rPr>
          <w:b/>
          <w:u w:val="single"/>
        </w:rPr>
        <w:t xml:space="preserve">émakörei: </w:t>
      </w:r>
    </w:p>
    <w:p w:rsidR="001D5371" w:rsidRPr="00E034CE" w:rsidRDefault="001D5371" w:rsidP="001D5371">
      <w:pPr>
        <w:jc w:val="both"/>
        <w:rPr>
          <w:b/>
        </w:rPr>
      </w:pPr>
      <w:r w:rsidRPr="00E034CE">
        <w:rPr>
          <w:b/>
        </w:rPr>
        <w:t xml:space="preserve">1. </w:t>
      </w:r>
      <w:r>
        <w:rPr>
          <w:b/>
        </w:rPr>
        <w:t>Hatalmi erőviszonyok a hosszú 19. század kezdet</w:t>
      </w:r>
      <w:r w:rsidRPr="00E034CE">
        <w:rPr>
          <w:b/>
        </w:rPr>
        <w:t>én</w:t>
      </w:r>
    </w:p>
    <w:p w:rsidR="001D5371" w:rsidRPr="00E034CE" w:rsidRDefault="001D5371" w:rsidP="001D5371">
      <w:pPr>
        <w:jc w:val="both"/>
        <w:rPr>
          <w:b/>
        </w:rPr>
      </w:pPr>
      <w:r w:rsidRPr="00E034CE">
        <w:rPr>
          <w:b/>
        </w:rPr>
        <w:t xml:space="preserve">2. </w:t>
      </w:r>
      <w:r>
        <w:rPr>
          <w:b/>
        </w:rPr>
        <w:t xml:space="preserve">Forradalom Franciaországban. Polgári átalakulás az 1791. évi alkotmányban </w:t>
      </w:r>
    </w:p>
    <w:p w:rsidR="001D5371" w:rsidRDefault="001D5371" w:rsidP="001D5371">
      <w:pPr>
        <w:jc w:val="both"/>
        <w:rPr>
          <w:b/>
        </w:rPr>
      </w:pPr>
      <w:smartTag w:uri="urn:schemas-microsoft-com:office:smarttags" w:element="metricconverter">
        <w:smartTagPr>
          <w:attr w:name="ProductID" w:val="3. A"/>
        </w:smartTagPr>
        <w:r w:rsidRPr="00E034CE">
          <w:rPr>
            <w:b/>
          </w:rPr>
          <w:t xml:space="preserve">3. </w:t>
        </w:r>
        <w:r>
          <w:rPr>
            <w:b/>
          </w:rPr>
          <w:t>A</w:t>
        </w:r>
      </w:smartTag>
      <w:r>
        <w:rPr>
          <w:b/>
        </w:rPr>
        <w:t xml:space="preserve"> Hegypárt diktatúrája</w:t>
      </w:r>
    </w:p>
    <w:p w:rsidR="001D5371" w:rsidRPr="00E034CE" w:rsidRDefault="001D5371" w:rsidP="001D5371">
      <w:pPr>
        <w:jc w:val="both"/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>4. A</w:t>
        </w:r>
      </w:smartTag>
      <w:r>
        <w:rPr>
          <w:b/>
        </w:rPr>
        <w:t xml:space="preserve"> direktórium időszaka</w:t>
      </w:r>
    </w:p>
    <w:p w:rsidR="001D5371" w:rsidRPr="00E034CE" w:rsidRDefault="001D5371" w:rsidP="001D5371">
      <w:pPr>
        <w:jc w:val="both"/>
        <w:rPr>
          <w:b/>
        </w:rPr>
      </w:pPr>
      <w:smartTag w:uri="urn:schemas-microsoft-com:office:smarttags" w:element="metricconverter">
        <w:smartTagPr>
          <w:attr w:name="ProductID" w:val="5. A"/>
        </w:smartTagPr>
        <w:r>
          <w:rPr>
            <w:b/>
          </w:rPr>
          <w:t>5</w:t>
        </w:r>
        <w:r w:rsidRPr="00E034CE">
          <w:rPr>
            <w:b/>
          </w:rPr>
          <w:t xml:space="preserve">. </w:t>
        </w:r>
        <w:r>
          <w:rPr>
            <w:b/>
          </w:rPr>
          <w:t>A</w:t>
        </w:r>
      </w:smartTag>
      <w:r>
        <w:rPr>
          <w:b/>
        </w:rPr>
        <w:t xml:space="preserve"> konzulátus és Bonaparte Napóleon császársága</w:t>
      </w:r>
    </w:p>
    <w:p w:rsidR="001D5371" w:rsidRDefault="001D5371" w:rsidP="001D5371">
      <w:pPr>
        <w:jc w:val="both"/>
        <w:rPr>
          <w:b/>
        </w:rPr>
      </w:pPr>
      <w:r>
        <w:rPr>
          <w:b/>
        </w:rPr>
        <w:t>6</w:t>
      </w:r>
      <w:r w:rsidRPr="00E034CE">
        <w:rPr>
          <w:b/>
        </w:rPr>
        <w:t xml:space="preserve">. </w:t>
      </w:r>
      <w:r>
        <w:rPr>
          <w:b/>
        </w:rPr>
        <w:t>Európa a Szent Szövetség korában</w:t>
      </w:r>
    </w:p>
    <w:p w:rsidR="001D5371" w:rsidRDefault="001D5371" w:rsidP="001D5371">
      <w:pPr>
        <w:jc w:val="both"/>
        <w:rPr>
          <w:b/>
        </w:rPr>
      </w:pPr>
      <w:r>
        <w:rPr>
          <w:b/>
        </w:rPr>
        <w:lastRenderedPageBreak/>
        <w:t>7. Oroszország a 19. század első felében</w:t>
      </w:r>
    </w:p>
    <w:p w:rsidR="001D5371" w:rsidRPr="00E034CE" w:rsidRDefault="001D5371" w:rsidP="001D5371">
      <w:pPr>
        <w:jc w:val="both"/>
        <w:rPr>
          <w:b/>
        </w:rPr>
      </w:pPr>
      <w:smartTag w:uri="urn:schemas-microsoft-com:office:smarttags" w:element="metricconverter">
        <w:smartTagPr>
          <w:attr w:name="ProductID" w:val="8. A"/>
        </w:smartTagPr>
        <w:r>
          <w:rPr>
            <w:b/>
          </w:rPr>
          <w:t>8. A</w:t>
        </w:r>
      </w:smartTag>
      <w:r>
        <w:rPr>
          <w:b/>
        </w:rPr>
        <w:t xml:space="preserve"> lengyel kérdés a „hosszú 19. század” első felében</w:t>
      </w:r>
    </w:p>
    <w:p w:rsidR="001D5371" w:rsidRDefault="001D5371" w:rsidP="001D5371">
      <w:pPr>
        <w:jc w:val="both"/>
        <w:rPr>
          <w:b/>
        </w:rPr>
      </w:pPr>
      <w:r>
        <w:rPr>
          <w:b/>
        </w:rPr>
        <w:t>9</w:t>
      </w:r>
      <w:r w:rsidRPr="00E034CE">
        <w:rPr>
          <w:b/>
        </w:rPr>
        <w:t xml:space="preserve">. </w:t>
      </w:r>
      <w:r>
        <w:rPr>
          <w:b/>
        </w:rPr>
        <w:t>Az ipari forradalom és hatása Európá</w:t>
      </w:r>
      <w:r w:rsidRPr="00E034CE">
        <w:rPr>
          <w:b/>
        </w:rPr>
        <w:t>ban</w:t>
      </w:r>
    </w:p>
    <w:p w:rsidR="001D5371" w:rsidRPr="00E034CE" w:rsidRDefault="001D5371" w:rsidP="001D5371">
      <w:pPr>
        <w:jc w:val="both"/>
        <w:rPr>
          <w:b/>
        </w:rPr>
      </w:pPr>
      <w:r>
        <w:rPr>
          <w:b/>
        </w:rPr>
        <w:t>10. Az 1848-49-es forradalmak</w:t>
      </w:r>
    </w:p>
    <w:p w:rsidR="001D5371" w:rsidRPr="00E034CE" w:rsidRDefault="001D5371" w:rsidP="001D5371">
      <w:pPr>
        <w:jc w:val="both"/>
        <w:rPr>
          <w:b/>
        </w:rPr>
      </w:pPr>
      <w:smartTag w:uri="urn:schemas-microsoft-com:office:smarttags" w:element="metricconverter">
        <w:smartTagPr>
          <w:attr w:name="ProductID" w:val="11. A"/>
        </w:smartTagPr>
        <w:r>
          <w:rPr>
            <w:b/>
          </w:rPr>
          <w:t>11</w:t>
        </w:r>
        <w:r w:rsidRPr="00E034CE">
          <w:rPr>
            <w:b/>
          </w:rPr>
          <w:t>. A</w:t>
        </w:r>
      </w:smartTag>
      <w:r w:rsidRPr="00E034CE">
        <w:rPr>
          <w:b/>
        </w:rPr>
        <w:t xml:space="preserve"> krími háború és az európai nagyhatalmak</w:t>
      </w:r>
    </w:p>
    <w:p w:rsidR="001D5371" w:rsidRDefault="001D5371" w:rsidP="001D5371">
      <w:pPr>
        <w:jc w:val="both"/>
        <w:rPr>
          <w:bCs/>
          <w:color w:val="000000"/>
        </w:rPr>
      </w:pPr>
    </w:p>
    <w:p w:rsidR="001D5371" w:rsidRDefault="001D5371" w:rsidP="001D5371">
      <w:pPr>
        <w:jc w:val="both"/>
        <w:rPr>
          <w:bCs/>
          <w:color w:val="000000"/>
        </w:rPr>
      </w:pPr>
    </w:p>
    <w:p w:rsidR="001D5371" w:rsidRDefault="001D5371" w:rsidP="001D5371">
      <w:pPr>
        <w:jc w:val="both"/>
        <w:rPr>
          <w:bCs/>
          <w:color w:val="000000"/>
        </w:rPr>
      </w:pPr>
    </w:p>
    <w:p w:rsidR="001D5371" w:rsidRDefault="001D5371" w:rsidP="001D5371">
      <w:pPr>
        <w:jc w:val="both"/>
        <w:rPr>
          <w:bCs/>
          <w:color w:val="000000"/>
        </w:rPr>
      </w:pPr>
      <w:r>
        <w:rPr>
          <w:bCs/>
          <w:color w:val="000000"/>
        </w:rPr>
        <w:t>Az előadások tananyaga:</w:t>
      </w:r>
    </w:p>
    <w:p w:rsidR="001D5371" w:rsidRPr="004E0324" w:rsidRDefault="001D5371" w:rsidP="001D5371">
      <w:pPr>
        <w:jc w:val="both"/>
      </w:pPr>
      <w:r w:rsidRPr="004E0324">
        <w:t>1</w:t>
      </w:r>
      <w:r>
        <w:t>-2</w:t>
      </w:r>
      <w:r w:rsidRPr="004E0324">
        <w:t>. Hatalmi erőviszonyok a hosszú 19. század kezdetén</w:t>
      </w:r>
    </w:p>
    <w:p w:rsidR="001D5371" w:rsidRPr="004E0324" w:rsidRDefault="001D5371" w:rsidP="001D5371">
      <w:pPr>
        <w:jc w:val="both"/>
      </w:pPr>
      <w:r>
        <w:t>3-4</w:t>
      </w:r>
      <w:r w:rsidRPr="004E0324">
        <w:t xml:space="preserve">. Forradalom Franciaországban. Polgári átalakulás az 1791. évi alkotmányban </w:t>
      </w:r>
    </w:p>
    <w:p w:rsidR="001D5371" w:rsidRPr="004E0324" w:rsidRDefault="001D5371" w:rsidP="001D5371">
      <w:pPr>
        <w:jc w:val="both"/>
      </w:pPr>
      <w:r>
        <w:t>5</w:t>
      </w:r>
      <w:r w:rsidRPr="004E0324">
        <w:t>. A Hegypárt diktatúrája</w:t>
      </w:r>
    </w:p>
    <w:p w:rsidR="001D5371" w:rsidRPr="004E0324" w:rsidRDefault="001D5371" w:rsidP="001D5371">
      <w:pPr>
        <w:jc w:val="both"/>
      </w:pPr>
      <w:r>
        <w:t>6</w:t>
      </w:r>
      <w:r w:rsidRPr="004E0324">
        <w:t>. A direktórium időszaka</w:t>
      </w:r>
    </w:p>
    <w:p w:rsidR="001D5371" w:rsidRPr="004E0324" w:rsidRDefault="001D5371" w:rsidP="001D5371">
      <w:pPr>
        <w:jc w:val="both"/>
      </w:pPr>
      <w:r>
        <w:t>7-8</w:t>
      </w:r>
      <w:r w:rsidRPr="004E0324">
        <w:t>. A konzulátus és Bonaparte Napóleon császársága</w:t>
      </w:r>
    </w:p>
    <w:p w:rsidR="001D5371" w:rsidRPr="004E0324" w:rsidRDefault="001D5371" w:rsidP="001D5371">
      <w:pPr>
        <w:jc w:val="both"/>
      </w:pPr>
      <w:r>
        <w:t>9</w:t>
      </w:r>
      <w:r w:rsidRPr="004E0324">
        <w:t>. Európa a Szent Szövetség korában</w:t>
      </w:r>
    </w:p>
    <w:p w:rsidR="001D5371" w:rsidRPr="004E0324" w:rsidRDefault="001D5371" w:rsidP="001D5371">
      <w:pPr>
        <w:jc w:val="both"/>
      </w:pPr>
      <w:r>
        <w:t>10-11</w:t>
      </w:r>
      <w:r w:rsidRPr="004E0324">
        <w:t>. Oroszország a 19. század első felében</w:t>
      </w:r>
    </w:p>
    <w:p w:rsidR="001D5371" w:rsidRPr="004E0324" w:rsidRDefault="001D5371" w:rsidP="001D5371">
      <w:pPr>
        <w:jc w:val="both"/>
      </w:pPr>
      <w:r>
        <w:t>12-13</w:t>
      </w:r>
      <w:r w:rsidRPr="004E0324">
        <w:t>. A lengyel kérdés a „hosszú 19. század” első felében</w:t>
      </w:r>
    </w:p>
    <w:p w:rsidR="001D5371" w:rsidRPr="004E0324" w:rsidRDefault="001D5371" w:rsidP="001D5371">
      <w:pPr>
        <w:jc w:val="both"/>
      </w:pPr>
    </w:p>
    <w:p w:rsidR="001D5371" w:rsidRPr="004E0324" w:rsidRDefault="001D5371" w:rsidP="001D5371">
      <w:pPr>
        <w:jc w:val="both"/>
      </w:pPr>
    </w:p>
    <w:p w:rsidR="001D5371" w:rsidRPr="00F92EAE" w:rsidRDefault="001D5371" w:rsidP="001D5371">
      <w:pPr>
        <w:jc w:val="both"/>
        <w:rPr>
          <w:bCs/>
          <w:color w:val="000000"/>
        </w:rPr>
      </w:pPr>
      <w:r w:rsidRPr="00F92EAE">
        <w:rPr>
          <w:bCs/>
          <w:color w:val="000000"/>
        </w:rPr>
        <w:t>A szemináriumok tananyaga:</w:t>
      </w:r>
    </w:p>
    <w:p w:rsidR="001D5371" w:rsidRPr="00F92EAE" w:rsidRDefault="001D5371" w:rsidP="001D5371">
      <w:r w:rsidRPr="00F92EAE">
        <w:t xml:space="preserve">A bécsi kongresszus (I. Ferenc, Metternich, I. Sándor, </w:t>
      </w:r>
      <w:proofErr w:type="spellStart"/>
      <w:r w:rsidRPr="00F92EAE">
        <w:t>Nesselrode</w:t>
      </w:r>
      <w:proofErr w:type="spellEnd"/>
      <w:r w:rsidRPr="00F92EAE">
        <w:t xml:space="preserve">, III. Frigyes Vilmos, </w:t>
      </w:r>
      <w:proofErr w:type="spellStart"/>
      <w:r w:rsidRPr="00F92EAE">
        <w:t>Hardenberg</w:t>
      </w:r>
      <w:proofErr w:type="spellEnd"/>
      <w:r w:rsidRPr="00F92EAE">
        <w:t xml:space="preserve">, </w:t>
      </w:r>
      <w:proofErr w:type="spellStart"/>
      <w:r w:rsidRPr="00F92EAE">
        <w:t>Castlereagh</w:t>
      </w:r>
      <w:proofErr w:type="spellEnd"/>
      <w:r w:rsidRPr="00F92EAE">
        <w:t xml:space="preserve">, Wellington, </w:t>
      </w:r>
      <w:proofErr w:type="spellStart"/>
      <w:r w:rsidRPr="00F92EAE">
        <w:t>Talleyrand</w:t>
      </w:r>
      <w:proofErr w:type="spellEnd"/>
      <w:r w:rsidRPr="00F92EAE">
        <w:t>)</w:t>
      </w:r>
    </w:p>
    <w:p w:rsidR="001D5371" w:rsidRDefault="001D5371" w:rsidP="001D5371">
      <w:pPr>
        <w:jc w:val="both"/>
      </w:pPr>
      <w:r w:rsidRPr="00F92EAE">
        <w:t>A Szent Szövetség kongresszusai</w:t>
      </w:r>
    </w:p>
    <w:p w:rsidR="001D5371" w:rsidRDefault="001D5371" w:rsidP="001D5371">
      <w:pPr>
        <w:jc w:val="both"/>
      </w:pPr>
      <w:r>
        <w:t>A német államok a 19. század első felében</w:t>
      </w:r>
    </w:p>
    <w:p w:rsidR="001D5371" w:rsidRDefault="001D5371" w:rsidP="001D5371">
      <w:pPr>
        <w:jc w:val="both"/>
      </w:pPr>
      <w:r w:rsidRPr="004E0324">
        <w:t>Az ipari forradalom és hatása Európában</w:t>
      </w:r>
    </w:p>
    <w:p w:rsidR="001D5371" w:rsidRDefault="001D5371" w:rsidP="001D5371">
      <w:pPr>
        <w:jc w:val="both"/>
      </w:pPr>
      <w:r w:rsidRPr="00F92EAE">
        <w:t xml:space="preserve">I. Sándor </w:t>
      </w:r>
      <w:proofErr w:type="spellStart"/>
      <w:r w:rsidRPr="00F92EAE">
        <w:t>kül</w:t>
      </w:r>
      <w:proofErr w:type="spellEnd"/>
      <w:r w:rsidRPr="00F92EAE">
        <w:t>- és belpolitikájának érté</w:t>
      </w:r>
      <w:r>
        <w:t>kelése</w:t>
      </w:r>
    </w:p>
    <w:p w:rsidR="001D5371" w:rsidRPr="00F92EAE" w:rsidRDefault="001D5371" w:rsidP="001D5371">
      <w:pPr>
        <w:jc w:val="both"/>
      </w:pPr>
      <w:r w:rsidRPr="00F92EAE">
        <w:t>Az autokrácia kiteljesedése Oroszországban: I. Miklós</w:t>
      </w:r>
    </w:p>
    <w:p w:rsidR="001D5371" w:rsidRDefault="001D5371" w:rsidP="001D5371">
      <w:pPr>
        <w:jc w:val="both"/>
      </w:pPr>
      <w:r>
        <w:t>A görög szabadságharc</w:t>
      </w:r>
    </w:p>
    <w:p w:rsidR="001D5371" w:rsidRPr="00B96564" w:rsidRDefault="001D5371" w:rsidP="001D5371">
      <w:pPr>
        <w:jc w:val="both"/>
        <w:rPr>
          <w:b/>
        </w:rPr>
      </w:pPr>
      <w:r w:rsidRPr="00353310">
        <w:t>A „júliusi monarchia” Franciaországban (1830-1848)</w:t>
      </w:r>
    </w:p>
    <w:p w:rsidR="001D5371" w:rsidRPr="00F92EAE" w:rsidRDefault="001D5371" w:rsidP="001D5371">
      <w:pPr>
        <w:jc w:val="both"/>
      </w:pPr>
      <w:r>
        <w:t>A</w:t>
      </w:r>
      <w:r w:rsidRPr="00F92EAE">
        <w:t xml:space="preserve"> belga felkelés</w:t>
      </w:r>
    </w:p>
    <w:p w:rsidR="001D5371" w:rsidRPr="00F92EAE" w:rsidRDefault="001D5371" w:rsidP="001D5371">
      <w:pPr>
        <w:jc w:val="both"/>
      </w:pPr>
      <w:r>
        <w:t>A keleti kérdés a 19. század első felében</w:t>
      </w:r>
    </w:p>
    <w:p w:rsidR="001D5371" w:rsidRDefault="001D5371" w:rsidP="001D5371">
      <w:pPr>
        <w:jc w:val="both"/>
      </w:pPr>
      <w:r w:rsidRPr="00F92EAE">
        <w:t>Az 1848-49-es forradalmak Európában</w:t>
      </w:r>
    </w:p>
    <w:p w:rsidR="001D5371" w:rsidRPr="00F92EAE" w:rsidRDefault="001D5371" w:rsidP="001D5371">
      <w:pPr>
        <w:jc w:val="both"/>
      </w:pPr>
      <w:r>
        <w:t>Kína a 19. század első felében</w:t>
      </w:r>
    </w:p>
    <w:p w:rsidR="001D5371" w:rsidRDefault="001D5371" w:rsidP="001D5371">
      <w:pPr>
        <w:jc w:val="both"/>
      </w:pPr>
      <w:r>
        <w:t>Japán a 19. század első felében</w:t>
      </w:r>
    </w:p>
    <w:p w:rsidR="001D5371" w:rsidRDefault="001D5371" w:rsidP="001D5371">
      <w:pPr>
        <w:jc w:val="both"/>
      </w:pPr>
      <w:r w:rsidRPr="004E0324">
        <w:t>A krími háború és az európai nagyhatalmak</w:t>
      </w:r>
    </w:p>
    <w:p w:rsidR="001D5371" w:rsidRPr="00F92EAE" w:rsidRDefault="001D5371" w:rsidP="001D5371">
      <w:pPr>
        <w:jc w:val="both"/>
      </w:pPr>
    </w:p>
    <w:p w:rsidR="001D5371" w:rsidRDefault="001D5371" w:rsidP="001D5371">
      <w:pPr>
        <w:spacing w:line="360" w:lineRule="auto"/>
        <w:jc w:val="both"/>
        <w:rPr>
          <w:b/>
        </w:rPr>
      </w:pPr>
    </w:p>
    <w:p w:rsidR="001D5371" w:rsidRPr="00C518A3" w:rsidRDefault="001D5371" w:rsidP="001D5371">
      <w:pPr>
        <w:spacing w:line="360" w:lineRule="auto"/>
        <w:ind w:hanging="360"/>
        <w:jc w:val="both"/>
        <w:rPr>
          <w:b/>
          <w:sz w:val="22"/>
          <w:szCs w:val="22"/>
        </w:rPr>
      </w:pPr>
      <w:r>
        <w:rPr>
          <w:b/>
        </w:rPr>
        <w:t xml:space="preserve">     </w:t>
      </w:r>
      <w:r w:rsidRPr="00C518A3">
        <w:rPr>
          <w:b/>
          <w:sz w:val="22"/>
          <w:szCs w:val="22"/>
        </w:rPr>
        <w:t xml:space="preserve">Kötelező </w:t>
      </w:r>
      <w:r w:rsidRPr="009B38FD">
        <w:rPr>
          <w:sz w:val="22"/>
          <w:szCs w:val="22"/>
        </w:rPr>
        <w:t>és ajánlott irodalom:</w:t>
      </w:r>
      <w:r w:rsidRPr="00C518A3">
        <w:rPr>
          <w:b/>
          <w:sz w:val="22"/>
          <w:szCs w:val="22"/>
        </w:rPr>
        <w:t xml:space="preserve"> </w:t>
      </w:r>
      <w:r w:rsidRPr="00C518A3">
        <w:rPr>
          <w:sz w:val="22"/>
          <w:szCs w:val="22"/>
        </w:rPr>
        <w:t xml:space="preserve"> </w:t>
      </w:r>
    </w:p>
    <w:p w:rsidR="001D5371" w:rsidRPr="001218CB" w:rsidRDefault="001D5371" w:rsidP="001D5371">
      <w:pPr>
        <w:ind w:hanging="76"/>
        <w:jc w:val="both"/>
        <w:rPr>
          <w:b/>
          <w:sz w:val="22"/>
          <w:szCs w:val="22"/>
        </w:rPr>
      </w:pPr>
      <w:proofErr w:type="spellStart"/>
      <w:r w:rsidRPr="001218CB">
        <w:rPr>
          <w:sz w:val="22"/>
          <w:szCs w:val="22"/>
        </w:rPr>
        <w:t>Anderle</w:t>
      </w:r>
      <w:proofErr w:type="spellEnd"/>
      <w:r w:rsidRPr="001218CB">
        <w:rPr>
          <w:sz w:val="22"/>
          <w:szCs w:val="22"/>
        </w:rPr>
        <w:t xml:space="preserve"> Ádám: Spanyolország története. Bp., 1999.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Burke</w:t>
      </w:r>
      <w:proofErr w:type="spellEnd"/>
      <w:r w:rsidRPr="001218CB">
        <w:rPr>
          <w:sz w:val="22"/>
          <w:szCs w:val="22"/>
        </w:rPr>
        <w:t>, Edmund: Töprengések a francia forradalomról. Bp., 1990.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Castelot</w:t>
      </w:r>
      <w:proofErr w:type="spellEnd"/>
      <w:r w:rsidRPr="001218CB">
        <w:rPr>
          <w:sz w:val="22"/>
          <w:szCs w:val="22"/>
        </w:rPr>
        <w:t xml:space="preserve">, André: </w:t>
      </w:r>
      <w:proofErr w:type="spellStart"/>
      <w:r w:rsidRPr="001218CB">
        <w:rPr>
          <w:sz w:val="22"/>
          <w:szCs w:val="22"/>
        </w:rPr>
        <w:t>Joséphine</w:t>
      </w:r>
      <w:proofErr w:type="spellEnd"/>
      <w:r w:rsidRPr="001218CB">
        <w:rPr>
          <w:sz w:val="22"/>
          <w:szCs w:val="22"/>
        </w:rPr>
        <w:t>. Bp., 2000.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Castelot</w:t>
      </w:r>
      <w:proofErr w:type="spellEnd"/>
      <w:r w:rsidRPr="001218CB">
        <w:rPr>
          <w:sz w:val="22"/>
          <w:szCs w:val="22"/>
        </w:rPr>
        <w:t>, André: Napóleon és a nők. Bp., 1999.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Castelot</w:t>
      </w:r>
      <w:proofErr w:type="spellEnd"/>
      <w:r w:rsidRPr="001218CB">
        <w:rPr>
          <w:sz w:val="22"/>
          <w:szCs w:val="22"/>
        </w:rPr>
        <w:t>, André: Napóleon. Bp., 1999.</w:t>
      </w:r>
    </w:p>
    <w:p w:rsidR="001D5371" w:rsidRPr="001218CB" w:rsidRDefault="001D5371" w:rsidP="001D5371">
      <w:pPr>
        <w:ind w:left="-76"/>
        <w:jc w:val="both"/>
        <w:rPr>
          <w:b/>
          <w:sz w:val="22"/>
          <w:szCs w:val="22"/>
        </w:rPr>
      </w:pPr>
      <w:r w:rsidRPr="001218CB">
        <w:rPr>
          <w:b/>
          <w:sz w:val="22"/>
          <w:szCs w:val="22"/>
        </w:rPr>
        <w:t>Czövek István: Fejezetek a hosszú 19. század történetéből. Nyíregyháza, 2005.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Csorba László: Kancellár és „orvos”. (</w:t>
      </w:r>
      <w:proofErr w:type="spellStart"/>
      <w:r w:rsidRPr="001218CB">
        <w:rPr>
          <w:sz w:val="22"/>
          <w:szCs w:val="22"/>
        </w:rPr>
        <w:t>Klemens</w:t>
      </w:r>
      <w:proofErr w:type="spellEnd"/>
      <w:r w:rsidRPr="001218CB">
        <w:rPr>
          <w:sz w:val="22"/>
          <w:szCs w:val="22"/>
        </w:rPr>
        <w:t xml:space="preserve"> </w:t>
      </w:r>
      <w:proofErr w:type="spellStart"/>
      <w:r w:rsidRPr="001218CB">
        <w:rPr>
          <w:sz w:val="22"/>
          <w:szCs w:val="22"/>
        </w:rPr>
        <w:t>Lothar</w:t>
      </w:r>
      <w:proofErr w:type="spellEnd"/>
      <w:r w:rsidRPr="001218CB">
        <w:rPr>
          <w:sz w:val="22"/>
          <w:szCs w:val="22"/>
        </w:rPr>
        <w:t xml:space="preserve"> von Metternich 1773-1859). In: </w:t>
      </w:r>
      <w:proofErr w:type="spellStart"/>
      <w:r w:rsidRPr="001218CB">
        <w:rPr>
          <w:sz w:val="22"/>
          <w:szCs w:val="22"/>
        </w:rPr>
        <w:t>Szvák</w:t>
      </w:r>
      <w:proofErr w:type="spellEnd"/>
      <w:r w:rsidRPr="001218CB">
        <w:rPr>
          <w:sz w:val="22"/>
          <w:szCs w:val="22"/>
        </w:rPr>
        <w:t xml:space="preserve"> Gyula (szerk.): Szürke eminenciások. Bp., 1989. 179-201.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Davies, Norman: Lengyelország története. Bp., 2006.</w:t>
      </w:r>
    </w:p>
    <w:p w:rsidR="001D5371" w:rsidRPr="001218CB" w:rsidRDefault="001D5371" w:rsidP="001D5371">
      <w:pPr>
        <w:ind w:left="-76"/>
        <w:jc w:val="both"/>
        <w:rPr>
          <w:b/>
          <w:sz w:val="22"/>
          <w:szCs w:val="22"/>
        </w:rPr>
      </w:pPr>
      <w:r w:rsidRPr="001218CB">
        <w:rPr>
          <w:b/>
          <w:sz w:val="22"/>
          <w:szCs w:val="22"/>
        </w:rPr>
        <w:t>Diószegi István: A hatalmi politika másfél évszázada 1789-1939. Bp., 1997.</w:t>
      </w:r>
    </w:p>
    <w:p w:rsidR="001D5371" w:rsidRPr="001218CB" w:rsidRDefault="001D5371" w:rsidP="001D5371">
      <w:pPr>
        <w:ind w:left="-76"/>
        <w:jc w:val="both"/>
        <w:rPr>
          <w:spacing w:val="-4"/>
          <w:sz w:val="22"/>
          <w:szCs w:val="22"/>
        </w:rPr>
      </w:pPr>
      <w:r w:rsidRPr="001218CB">
        <w:rPr>
          <w:spacing w:val="-4"/>
          <w:sz w:val="22"/>
          <w:szCs w:val="22"/>
        </w:rPr>
        <w:t>Diószegi I. – Harsányi I. – Krausz T. – Németh I.: 20. századi egyetemes történet. 1890-1945. I. Bp., 1999.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Duby</w:t>
      </w:r>
      <w:proofErr w:type="spellEnd"/>
      <w:r w:rsidRPr="001218CB">
        <w:rPr>
          <w:sz w:val="22"/>
          <w:szCs w:val="22"/>
        </w:rPr>
        <w:t xml:space="preserve">, Georges – </w:t>
      </w:r>
      <w:proofErr w:type="spellStart"/>
      <w:r w:rsidRPr="001218CB">
        <w:rPr>
          <w:sz w:val="22"/>
          <w:szCs w:val="22"/>
        </w:rPr>
        <w:t>Mandrou</w:t>
      </w:r>
      <w:proofErr w:type="spellEnd"/>
      <w:r w:rsidRPr="001218CB">
        <w:rPr>
          <w:sz w:val="22"/>
          <w:szCs w:val="22"/>
        </w:rPr>
        <w:t>, Robert: A francia civilizáció ezer éve. Bp., 1975.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 xml:space="preserve">Font Márta – Krausz Tamás – </w:t>
      </w:r>
      <w:proofErr w:type="spellStart"/>
      <w:r w:rsidRPr="001218CB">
        <w:rPr>
          <w:sz w:val="22"/>
          <w:szCs w:val="22"/>
        </w:rPr>
        <w:t>Niederhauser</w:t>
      </w:r>
      <w:proofErr w:type="spellEnd"/>
      <w:r w:rsidRPr="001218CB">
        <w:rPr>
          <w:sz w:val="22"/>
          <w:szCs w:val="22"/>
        </w:rPr>
        <w:t xml:space="preserve"> Emil – </w:t>
      </w:r>
      <w:proofErr w:type="spellStart"/>
      <w:r w:rsidRPr="001218CB">
        <w:rPr>
          <w:sz w:val="22"/>
          <w:szCs w:val="22"/>
        </w:rPr>
        <w:t>Szvák</w:t>
      </w:r>
      <w:proofErr w:type="spellEnd"/>
      <w:r w:rsidRPr="001218CB">
        <w:rPr>
          <w:sz w:val="22"/>
          <w:szCs w:val="22"/>
        </w:rPr>
        <w:t xml:space="preserve"> Gyula: Oroszország története. Bp., 1997.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Furet</w:t>
      </w:r>
      <w:proofErr w:type="spellEnd"/>
      <w:r w:rsidRPr="001218CB">
        <w:rPr>
          <w:sz w:val="22"/>
          <w:szCs w:val="22"/>
        </w:rPr>
        <w:t>, Francois: A francia forradalom története 1770-1815. Bp., 1996.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pacing w:val="-4"/>
          <w:sz w:val="22"/>
          <w:szCs w:val="22"/>
        </w:rPr>
        <w:lastRenderedPageBreak/>
        <w:t>Gunst</w:t>
      </w:r>
      <w:proofErr w:type="spellEnd"/>
      <w:r w:rsidRPr="001218CB">
        <w:rPr>
          <w:spacing w:val="-4"/>
          <w:sz w:val="22"/>
          <w:szCs w:val="22"/>
        </w:rPr>
        <w:t xml:space="preserve"> Péter (szerk.): Európa története. Debrecen, 1996.</w:t>
      </w:r>
    </w:p>
    <w:p w:rsidR="001D5371" w:rsidRPr="001218CB" w:rsidRDefault="001D5371" w:rsidP="001D5371">
      <w:pPr>
        <w:ind w:left="-76"/>
        <w:jc w:val="both"/>
        <w:rPr>
          <w:bCs/>
          <w:sz w:val="22"/>
          <w:szCs w:val="22"/>
        </w:rPr>
      </w:pPr>
      <w:proofErr w:type="spellStart"/>
      <w:r w:rsidRPr="001218CB">
        <w:rPr>
          <w:sz w:val="22"/>
          <w:szCs w:val="22"/>
        </w:rPr>
        <w:t>Hahner</w:t>
      </w:r>
      <w:proofErr w:type="spellEnd"/>
      <w:r w:rsidRPr="001218CB">
        <w:rPr>
          <w:sz w:val="22"/>
          <w:szCs w:val="22"/>
        </w:rPr>
        <w:t xml:space="preserve"> Péter: A Bastille-</w:t>
      </w:r>
      <w:proofErr w:type="spellStart"/>
      <w:r w:rsidRPr="001218CB">
        <w:rPr>
          <w:sz w:val="22"/>
          <w:szCs w:val="22"/>
        </w:rPr>
        <w:t>tól</w:t>
      </w:r>
      <w:proofErr w:type="spellEnd"/>
      <w:r w:rsidRPr="001218CB">
        <w:rPr>
          <w:sz w:val="22"/>
          <w:szCs w:val="22"/>
        </w:rPr>
        <w:t xml:space="preserve"> Waterlooig. Bp., 1989.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Hahner</w:t>
      </w:r>
      <w:proofErr w:type="spellEnd"/>
      <w:r w:rsidRPr="001218CB">
        <w:rPr>
          <w:sz w:val="22"/>
          <w:szCs w:val="22"/>
        </w:rPr>
        <w:t xml:space="preserve"> Péter: A régi rend alkonya. Egyetemes történet 1648-1815. Bp., 2006.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Hahner</w:t>
      </w:r>
      <w:proofErr w:type="spellEnd"/>
      <w:r w:rsidRPr="001218CB">
        <w:rPr>
          <w:sz w:val="22"/>
          <w:szCs w:val="22"/>
        </w:rPr>
        <w:t xml:space="preserve"> Péter: Napóleon rendőrminisztere (Joseph </w:t>
      </w:r>
      <w:proofErr w:type="spellStart"/>
      <w:r w:rsidRPr="001218CB">
        <w:rPr>
          <w:sz w:val="22"/>
          <w:szCs w:val="22"/>
        </w:rPr>
        <w:t>Fouché</w:t>
      </w:r>
      <w:proofErr w:type="spellEnd"/>
      <w:r w:rsidRPr="001218CB">
        <w:rPr>
          <w:sz w:val="22"/>
          <w:szCs w:val="22"/>
        </w:rPr>
        <w:t xml:space="preserve"> 1759-1820). In: </w:t>
      </w:r>
      <w:proofErr w:type="spellStart"/>
      <w:r w:rsidRPr="001218CB">
        <w:rPr>
          <w:sz w:val="22"/>
          <w:szCs w:val="22"/>
        </w:rPr>
        <w:t>Szvák</w:t>
      </w:r>
      <w:proofErr w:type="spellEnd"/>
      <w:r w:rsidRPr="001218CB">
        <w:rPr>
          <w:sz w:val="22"/>
          <w:szCs w:val="22"/>
        </w:rPr>
        <w:t xml:space="preserve"> Gyula (szerk.): Szürke eminenciások. Bp., 1989. 161-177.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Heller, Mihail: Az Orosz Birodalom története. Bp., 2003.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Hobsbawn</w:t>
      </w:r>
      <w:proofErr w:type="spellEnd"/>
      <w:r w:rsidRPr="001218CB">
        <w:rPr>
          <w:sz w:val="22"/>
          <w:szCs w:val="22"/>
        </w:rPr>
        <w:t>: A forradalmak kora. Bp., 1988.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Jelavich</w:t>
      </w:r>
      <w:proofErr w:type="spellEnd"/>
      <w:r w:rsidRPr="001218CB">
        <w:rPr>
          <w:sz w:val="22"/>
          <w:szCs w:val="22"/>
        </w:rPr>
        <w:t>, Barbara: A Balkán története. Bp., 1996.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Kiss Aladár: Olaszország története. Bp., 1975.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Kissinger, Henry: Diplomácia. Bp., 1998.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Kennedy, Paul: A nagyhatalmak tündöklése és bukása. Gazdasági változások és katonai konfliktusok 1500-2000. Bp., 1992.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Köpeczi</w:t>
      </w:r>
      <w:proofErr w:type="spellEnd"/>
      <w:r w:rsidRPr="001218CB">
        <w:rPr>
          <w:sz w:val="22"/>
          <w:szCs w:val="22"/>
        </w:rPr>
        <w:t xml:space="preserve"> Béla: A francia felvilágosodás. Bp., 1986.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 xml:space="preserve">Kövér Lajos: </w:t>
      </w:r>
      <w:proofErr w:type="spellStart"/>
      <w:r w:rsidRPr="001218CB">
        <w:rPr>
          <w:sz w:val="22"/>
          <w:szCs w:val="22"/>
        </w:rPr>
        <w:t>Turgot</w:t>
      </w:r>
      <w:proofErr w:type="spellEnd"/>
      <w:r w:rsidRPr="001218CB">
        <w:rPr>
          <w:sz w:val="22"/>
          <w:szCs w:val="22"/>
        </w:rPr>
        <w:t xml:space="preserve"> politikai pályája. In: </w:t>
      </w:r>
      <w:proofErr w:type="spellStart"/>
      <w:r w:rsidRPr="001218CB">
        <w:rPr>
          <w:sz w:val="22"/>
          <w:szCs w:val="22"/>
        </w:rPr>
        <w:t>Aetas</w:t>
      </w:r>
      <w:proofErr w:type="spellEnd"/>
      <w:r w:rsidRPr="001218CB">
        <w:rPr>
          <w:sz w:val="22"/>
          <w:szCs w:val="22"/>
        </w:rPr>
        <w:t>, 1994/4. 107-131.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 xml:space="preserve">Kövér Lajos: XVI. Lajos és Franciaország. In: </w:t>
      </w:r>
      <w:proofErr w:type="spellStart"/>
      <w:r w:rsidRPr="001218CB">
        <w:rPr>
          <w:sz w:val="22"/>
          <w:szCs w:val="22"/>
        </w:rPr>
        <w:t>Aetas</w:t>
      </w:r>
      <w:proofErr w:type="spellEnd"/>
      <w:r w:rsidRPr="001218CB">
        <w:rPr>
          <w:sz w:val="22"/>
          <w:szCs w:val="22"/>
        </w:rPr>
        <w:t>, 1994/2. 75-99.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Lefebvre</w:t>
      </w:r>
      <w:proofErr w:type="spellEnd"/>
      <w:r w:rsidRPr="001218CB">
        <w:rPr>
          <w:sz w:val="22"/>
          <w:szCs w:val="22"/>
        </w:rPr>
        <w:t>, Georges: Napóleon. Bp., 1975.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b/>
          <w:sz w:val="22"/>
          <w:szCs w:val="22"/>
        </w:rPr>
        <w:t>Ormos Mária - Majoros István: Európa a nemzetközi küzdőtéren. Bp., 2003.</w:t>
      </w:r>
      <w:r w:rsidRPr="001218CB">
        <w:rPr>
          <w:b/>
          <w:sz w:val="22"/>
          <w:szCs w:val="22"/>
        </w:rPr>
        <w:tab/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Roberts, Martin: Európa története 1789-1914. Az ipari forradalom és a liberalizmus kora. Bp., 1992.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Sellers</w:t>
      </w:r>
      <w:proofErr w:type="spellEnd"/>
      <w:r w:rsidRPr="001218CB">
        <w:rPr>
          <w:sz w:val="22"/>
          <w:szCs w:val="22"/>
        </w:rPr>
        <w:t>-May-McMillen: Az Egyesült Államok története. Bp., 1995.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Soboul</w:t>
      </w:r>
      <w:proofErr w:type="spellEnd"/>
      <w:r w:rsidRPr="001218CB">
        <w:rPr>
          <w:sz w:val="22"/>
          <w:szCs w:val="22"/>
        </w:rPr>
        <w:t>, Albert: A francia forradalom története. 1789-1799.  Bp., 1999.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Tarle</w:t>
      </w:r>
      <w:proofErr w:type="spellEnd"/>
      <w:r w:rsidRPr="001218CB">
        <w:rPr>
          <w:sz w:val="22"/>
          <w:szCs w:val="22"/>
        </w:rPr>
        <w:t>, Jevgenyij: Napóleon. Bp., 1972.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Tarle</w:t>
      </w:r>
      <w:proofErr w:type="spellEnd"/>
      <w:r w:rsidRPr="001218CB">
        <w:rPr>
          <w:sz w:val="22"/>
          <w:szCs w:val="22"/>
        </w:rPr>
        <w:t xml:space="preserve">, J.: </w:t>
      </w:r>
      <w:proofErr w:type="spellStart"/>
      <w:r w:rsidRPr="001218CB">
        <w:rPr>
          <w:sz w:val="22"/>
          <w:szCs w:val="22"/>
        </w:rPr>
        <w:t>Talleyrand</w:t>
      </w:r>
      <w:proofErr w:type="spellEnd"/>
      <w:r w:rsidRPr="001218CB">
        <w:rPr>
          <w:sz w:val="22"/>
          <w:szCs w:val="22"/>
        </w:rPr>
        <w:t>. Bp., 1964.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proofErr w:type="spellStart"/>
      <w:r w:rsidRPr="001218CB">
        <w:rPr>
          <w:sz w:val="22"/>
          <w:szCs w:val="22"/>
        </w:rPr>
        <w:t>Tulard</w:t>
      </w:r>
      <w:proofErr w:type="spellEnd"/>
      <w:r w:rsidRPr="001218CB">
        <w:rPr>
          <w:sz w:val="22"/>
          <w:szCs w:val="22"/>
        </w:rPr>
        <w:t>, Jean: Napóleon. Bp., 1997.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Vadász Sándor: Emberek és eszmék a francia forradalomban 1789-1799. Bp., 1989.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b/>
          <w:sz w:val="22"/>
          <w:szCs w:val="22"/>
        </w:rPr>
        <w:t xml:space="preserve">Vadász Sándor (szerk.): 19. századi egyetemes történelem 1789-1890. Osiris Kiadó, Bp., 2011. </w:t>
      </w:r>
    </w:p>
    <w:p w:rsidR="001D5371" w:rsidRPr="001218CB" w:rsidRDefault="001D5371" w:rsidP="001D5371">
      <w:pPr>
        <w:ind w:left="-76"/>
        <w:jc w:val="both"/>
        <w:rPr>
          <w:sz w:val="22"/>
          <w:szCs w:val="22"/>
        </w:rPr>
      </w:pPr>
      <w:r w:rsidRPr="001218CB">
        <w:rPr>
          <w:sz w:val="22"/>
          <w:szCs w:val="22"/>
        </w:rPr>
        <w:t>Zsigmond László: Franciaország 1789-1968. Bp., 1969.</w:t>
      </w:r>
    </w:p>
    <w:p w:rsidR="001D5371" w:rsidRPr="001218CB" w:rsidRDefault="001D5371" w:rsidP="001D5371">
      <w:pPr>
        <w:jc w:val="both"/>
        <w:rPr>
          <w:sz w:val="22"/>
          <w:szCs w:val="22"/>
        </w:rPr>
      </w:pPr>
    </w:p>
    <w:p w:rsidR="001D5371" w:rsidRPr="001218CB" w:rsidRDefault="001D5371" w:rsidP="001D5371">
      <w:pPr>
        <w:jc w:val="both"/>
        <w:rPr>
          <w:b/>
          <w:sz w:val="22"/>
          <w:szCs w:val="22"/>
        </w:rPr>
      </w:pPr>
    </w:p>
    <w:p w:rsidR="001D5371" w:rsidRPr="00AC6706" w:rsidRDefault="001D5371" w:rsidP="001D5371">
      <w:pPr>
        <w:jc w:val="both"/>
        <w:rPr>
          <w:b/>
        </w:rPr>
      </w:pPr>
      <w:r w:rsidRPr="00AC6706">
        <w:rPr>
          <w:b/>
        </w:rPr>
        <w:t>Források:</w:t>
      </w:r>
    </w:p>
    <w:p w:rsidR="001D5371" w:rsidRPr="00AC6706" w:rsidRDefault="001D5371" w:rsidP="001D5371">
      <w:pPr>
        <w:ind w:left="-76"/>
        <w:jc w:val="both"/>
      </w:pPr>
      <w:r w:rsidRPr="00AC6706">
        <w:t xml:space="preserve"> Campan, Mme: Mária Antoinette magánélete. I-II. Bp., 1925-1926.</w:t>
      </w:r>
    </w:p>
    <w:p w:rsidR="001D5371" w:rsidRPr="00AC6706" w:rsidRDefault="001D5371" w:rsidP="001D5371">
      <w:pPr>
        <w:tabs>
          <w:tab w:val="left" w:pos="5411"/>
        </w:tabs>
        <w:jc w:val="both"/>
      </w:pPr>
      <w:r w:rsidRPr="00AC6706">
        <w:t>Diószegi István (szerk.): Egyetemes történeti szöveggyűjtemény 1789-1914. Bp., 2001.</w:t>
      </w:r>
      <w:r w:rsidRPr="00AC6706">
        <w:tab/>
      </w:r>
    </w:p>
    <w:p w:rsidR="001D5371" w:rsidRPr="00AC6706" w:rsidRDefault="001D5371" w:rsidP="001D5371">
      <w:pPr>
        <w:jc w:val="both"/>
        <w:rPr>
          <w:bCs/>
        </w:rPr>
      </w:pPr>
      <w:proofErr w:type="spellStart"/>
      <w:r w:rsidRPr="00AC6706">
        <w:rPr>
          <w:bCs/>
        </w:rPr>
        <w:t>Hahner</w:t>
      </w:r>
      <w:proofErr w:type="spellEnd"/>
      <w:r w:rsidRPr="00AC6706">
        <w:rPr>
          <w:bCs/>
        </w:rPr>
        <w:t xml:space="preserve"> Péter (szerk.): A nagy francia forradalom dokumentumai. Bp., 1999.</w:t>
      </w:r>
    </w:p>
    <w:p w:rsidR="001D5371" w:rsidRPr="00AC6706" w:rsidRDefault="001D5371" w:rsidP="001D5371">
      <w:pPr>
        <w:jc w:val="both"/>
        <w:rPr>
          <w:bCs/>
        </w:rPr>
      </w:pPr>
      <w:r w:rsidRPr="00AC6706">
        <w:rPr>
          <w:bCs/>
        </w:rPr>
        <w:t>Vadász Sándor (szerk.): A francia forradalom dokumentumai. Bp., 1967.</w:t>
      </w:r>
    </w:p>
    <w:p w:rsidR="001D5371" w:rsidRPr="00AC6706" w:rsidRDefault="001D5371" w:rsidP="001D5371">
      <w:pPr>
        <w:jc w:val="both"/>
      </w:pPr>
    </w:p>
    <w:p w:rsidR="001D5371" w:rsidRPr="00AC6706" w:rsidRDefault="001D5371" w:rsidP="001D5371">
      <w:pPr>
        <w:rPr>
          <w:color w:val="BF0041"/>
          <w:spacing w:val="0"/>
        </w:rPr>
      </w:pPr>
      <w:r w:rsidRPr="00AC6706">
        <w:rPr>
          <w:b/>
          <w:bCs/>
          <w:color w:val="BF0041"/>
        </w:rPr>
        <w:t>Letölthető dokumentumok</w:t>
      </w:r>
    </w:p>
    <w:p w:rsidR="001D5371" w:rsidRPr="00AC6706" w:rsidRDefault="001D5371" w:rsidP="001D5371">
      <w:pPr>
        <w:suppressAutoHyphens/>
      </w:pPr>
      <w:r w:rsidRPr="00AC6706">
        <w:rPr>
          <w:color w:val="BF0041"/>
        </w:rPr>
        <w:t xml:space="preserve">Nemzeti Alaptanterv: </w:t>
      </w:r>
      <w:hyperlink r:id="rId4" w:history="1">
        <w:r w:rsidRPr="00AC6706">
          <w:rPr>
            <w:rStyle w:val="Hiperhivatkozs"/>
            <w:color w:val="BF0041"/>
          </w:rPr>
          <w:t>https://magyarkozlony.hu/dokumentumok/3288b6548a740b9c8daf918a399a0bed1985db0f/megtekintes</w:t>
        </w:r>
      </w:hyperlink>
      <w:r w:rsidRPr="00AC6706">
        <w:rPr>
          <w:rStyle w:val="Hiperhivatkozs"/>
          <w:color w:val="BF0041"/>
        </w:rPr>
        <w:t xml:space="preserve"> </w:t>
      </w:r>
      <w:r w:rsidRPr="00AC6706">
        <w:rPr>
          <w:color w:val="BF0041"/>
        </w:rPr>
        <w:t>(A Magyar Közlöny 2020. január 31-I (17.) száma; 5/2020. (I. 31.) Korm. rendelet)</w:t>
      </w:r>
    </w:p>
    <w:p w:rsidR="001D5371" w:rsidRPr="00AC6706" w:rsidRDefault="001D5371" w:rsidP="001D5371">
      <w:pPr>
        <w:suppressAutoHyphens/>
      </w:pPr>
      <w:r w:rsidRPr="00AC6706">
        <w:rPr>
          <w:iCs/>
          <w:color w:val="BF0041"/>
        </w:rPr>
        <w:t xml:space="preserve">Történelem kerettantervek: </w:t>
      </w:r>
      <w:hyperlink r:id="rId5" w:history="1">
        <w:r w:rsidRPr="00AC6706">
          <w:rPr>
            <w:rStyle w:val="Hiperhivatkozs"/>
            <w:iCs/>
            <w:color w:val="BF0041"/>
          </w:rPr>
          <w:t>https://www.oktatas.hu/kozneveles/kerettantervek/2020_nat</w:t>
        </w:r>
      </w:hyperlink>
    </w:p>
    <w:p w:rsidR="001D5371" w:rsidRPr="00AC6706" w:rsidRDefault="001D5371" w:rsidP="001D5371">
      <w:pPr>
        <w:suppressAutoHyphens/>
        <w:rPr>
          <w:iCs/>
        </w:rPr>
      </w:pPr>
      <w:r w:rsidRPr="00AC6706">
        <w:rPr>
          <w:rStyle w:val="Hiperhivatkozs"/>
          <w:iCs/>
          <w:color w:val="BF0041"/>
        </w:rPr>
        <w:t xml:space="preserve">Hatályos érettségi és vizsgakövetelmények: </w:t>
      </w:r>
      <w:hyperlink r:id="rId6" w:history="1">
        <w:r w:rsidRPr="00AC6706">
          <w:rPr>
            <w:rStyle w:val="Hiperhivatkozs"/>
            <w:iCs/>
          </w:rPr>
          <w:t>https://www.oktatas.hu/kozneveles/erettsegi/altalanos_tajekoztatas/vizsgakovetelmenyek2017</w:t>
        </w:r>
      </w:hyperlink>
      <w:r w:rsidRPr="00AC6706">
        <w:rPr>
          <w:rStyle w:val="Hiperhivatkozs"/>
          <w:iCs/>
          <w:color w:val="BF0041"/>
        </w:rPr>
        <w:t xml:space="preserve">  </w:t>
      </w:r>
    </w:p>
    <w:p w:rsidR="001D5371" w:rsidRPr="00AC6706" w:rsidRDefault="001D5371" w:rsidP="001D5371">
      <w:pPr>
        <w:jc w:val="both"/>
      </w:pPr>
    </w:p>
    <w:p w:rsidR="001D5371" w:rsidRPr="00C518A3" w:rsidRDefault="001D5371" w:rsidP="001D5371">
      <w:pPr>
        <w:jc w:val="both"/>
        <w:rPr>
          <w:sz w:val="22"/>
          <w:szCs w:val="22"/>
        </w:rPr>
      </w:pPr>
    </w:p>
    <w:p w:rsidR="001D5371" w:rsidRPr="00E034CE" w:rsidRDefault="001D5371" w:rsidP="001D5371">
      <w:pPr>
        <w:jc w:val="both"/>
      </w:pPr>
      <w:r>
        <w:t>Nyíregyháza, 202</w:t>
      </w:r>
      <w:r>
        <w:t>6</w:t>
      </w:r>
      <w:r>
        <w:t>. február 5</w:t>
      </w:r>
      <w:bookmarkStart w:id="0" w:name="_GoBack"/>
      <w:bookmarkEnd w:id="0"/>
      <w:r>
        <w:t>.</w:t>
      </w:r>
    </w:p>
    <w:p w:rsidR="001D5371" w:rsidRDefault="001D5371" w:rsidP="001D5371">
      <w:pPr>
        <w:jc w:val="right"/>
      </w:pPr>
    </w:p>
    <w:p w:rsidR="001D5371" w:rsidRDefault="001D5371" w:rsidP="001D5371">
      <w:pPr>
        <w:jc w:val="right"/>
      </w:pPr>
    </w:p>
    <w:p w:rsidR="001D5371" w:rsidRPr="00E034CE" w:rsidRDefault="001D5371" w:rsidP="001D5371">
      <w:pPr>
        <w:jc w:val="right"/>
      </w:pPr>
      <w:r w:rsidRPr="00E034CE">
        <w:t xml:space="preserve">Dr. </w:t>
      </w:r>
      <w:r>
        <w:t xml:space="preserve">habil. </w:t>
      </w:r>
      <w:r w:rsidRPr="00E034CE">
        <w:t>Zsoldos Ildikó</w:t>
      </w:r>
    </w:p>
    <w:p w:rsidR="001D5371" w:rsidRDefault="001D5371" w:rsidP="001D5371">
      <w:pPr>
        <w:jc w:val="right"/>
      </w:pPr>
      <w:r>
        <w:t>intézetigazgató, főiskolai tanár</w:t>
      </w:r>
    </w:p>
    <w:p w:rsidR="001D5371" w:rsidRDefault="001D5371" w:rsidP="001D5371"/>
    <w:p w:rsidR="001D5371" w:rsidRDefault="001D5371" w:rsidP="001D5371"/>
    <w:p w:rsidR="001D5371" w:rsidRDefault="001D5371" w:rsidP="001D5371"/>
    <w:p w:rsidR="001D5371" w:rsidRDefault="001D5371" w:rsidP="001D5371"/>
    <w:p w:rsidR="001D5371" w:rsidRDefault="001D5371" w:rsidP="001D5371"/>
    <w:p w:rsidR="00C42FAB" w:rsidRDefault="00C42FAB"/>
    <w:sectPr w:rsidR="00C42FAB" w:rsidSect="004E0324">
      <w:pgSz w:w="11904" w:h="16838" w:code="9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71"/>
    <w:rsid w:val="001D5371"/>
    <w:rsid w:val="00C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71190D"/>
  <w15:chartTrackingRefBased/>
  <w15:docId w15:val="{4213A57B-DC58-4EB2-A0D7-3D79D245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D5371"/>
    <w:pPr>
      <w:spacing w:after="0" w:line="240" w:lineRule="auto"/>
    </w:pPr>
    <w:rPr>
      <w:rFonts w:ascii="Times New Roman" w:eastAsia="Times New Roman" w:hAnsi="Times New Roman" w:cs="Times New Roman"/>
      <w:spacing w:val="-6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5371"/>
    <w:pPr>
      <w:ind w:left="720"/>
      <w:contextualSpacing/>
    </w:pPr>
    <w:rPr>
      <w:spacing w:val="0"/>
    </w:rPr>
  </w:style>
  <w:style w:type="character" w:styleId="Hiperhivatkozs">
    <w:name w:val="Hyperlink"/>
    <w:basedOn w:val="Bekezdsalapbettpusa"/>
    <w:uiPriority w:val="99"/>
    <w:semiHidden/>
    <w:unhideWhenUsed/>
    <w:rsid w:val="001D53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ktatas.hu/kozneveles/erettsegi/altalanos_tajekoztatas/vizsgakovetelmenyek2017" TargetMode="External"/><Relationship Id="rId5" Type="http://schemas.openxmlformats.org/officeDocument/2006/relationships/hyperlink" Target="https://www.oktatas.hu/kozneveles/kerettantervek/2020_nat" TargetMode="External"/><Relationship Id="rId4" Type="http://schemas.openxmlformats.org/officeDocument/2006/relationships/hyperlink" Target="https://magyarkozlony.hu/dokumentumok/3288b6548a740b9c8daf918a399a0bed1985db0f/megtekinte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1009</Words>
  <Characters>6967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2026-02-09T18:56:00Z</dcterms:created>
  <dcterms:modified xsi:type="dcterms:W3CDTF">2026-02-09T19:01:00Z</dcterms:modified>
</cp:coreProperties>
</file>