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875" w:rsidRPr="006F0875" w:rsidRDefault="006F0875" w:rsidP="006F0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-6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/>
          <w:caps/>
          <w:spacing w:val="-6"/>
          <w:sz w:val="24"/>
          <w:szCs w:val="24"/>
          <w:lang w:eastAsia="hu-HU"/>
        </w:rPr>
        <w:t>Tantárgyi tematika és félévi követelményrendszer</w:t>
      </w:r>
    </w:p>
    <w:p w:rsidR="006F0875" w:rsidRPr="006F0875" w:rsidRDefault="006F0875" w:rsidP="006F0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hu-HU"/>
        </w:rPr>
        <w:t>Magyarország tör</w:t>
      </w:r>
      <w:r w:rsidRPr="00C91120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hu-HU"/>
        </w:rPr>
        <w:t>ténete (1790–1918) 2.  OTR 1018</w:t>
      </w:r>
      <w:r w:rsidRPr="006F0875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hu-HU"/>
        </w:rPr>
        <w:t xml:space="preserve"> (elmélet és gyakorlat)  </w:t>
      </w:r>
    </w:p>
    <w:p w:rsidR="006F0875" w:rsidRPr="006F0875" w:rsidRDefault="006F0875" w:rsidP="006F0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hu-HU"/>
        </w:rPr>
      </w:pP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tantárgy általános célja</w:t>
      </w:r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: A hallgatók történelemszemléletének alakítása a történettudomány legújabb kutatási eredményeinek felhasználásával. Az előadások szolgáljanak mintául arra, hogyan kell a lényeget kiemelni, az események közötti összefüggést, az ok-okozati kapcsolatot bemutatni. A hallgatók ismerjék meg a dualizmus rendszerének működését, a korszak gazdasági és társadalmi folyamatait, az 1890-es évektől jelentkező válság fő területeit.</w:t>
      </w: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tantárgy tartalma</w:t>
      </w:r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:rsidR="006F0875" w:rsidRPr="006F0875" w:rsidRDefault="006B1DA6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1120">
        <w:rPr>
          <w:rFonts w:ascii="Times New Roman" w:hAnsi="Times New Roman" w:cs="Times New Roman"/>
          <w:sz w:val="24"/>
          <w:szCs w:val="24"/>
        </w:rPr>
        <w:t>A Habsburg Birodalom újjászervezése a magyar szabadságharc bukása után. A neoabszolutizmus fény- és árnyoldalai.</w:t>
      </w:r>
      <w:r w:rsidR="006F0875"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magyar politikai elit és a Habsburg-ház közötti érdekellentétek feloldásának kísérletei az 1860-as évek elején. Az osztrák-magyar kiegyezés, a dualista </w:t>
      </w:r>
      <w:proofErr w:type="spellStart"/>
      <w:r w:rsidR="006F0875"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államberendezkedés</w:t>
      </w:r>
      <w:proofErr w:type="spellEnd"/>
      <w:r w:rsidR="006F0875"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jellemzői. A magyar és az osztrák politikai elit viszonya a kiegyezéshez, a magyar parlamenti pártok programja, nemzetiségi kérdés, a dualizmus kori magyar kormányok nemzetiségi politikája. A magyar gazdaság fejlődése 1867-1914 között. A társadalom </w:t>
      </w:r>
      <w:proofErr w:type="spellStart"/>
      <w:r w:rsidR="006F0875"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átstrukturálódása</w:t>
      </w:r>
      <w:proofErr w:type="spellEnd"/>
      <w:r w:rsidR="006F0875"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19. század második felében. A polgárosodás haszonélvezői és kárvallottjai (zsidó asszimiláció, agrárius mozgalom, a parasztság differenciálódása, tömeges polgárosodásának akadályai – kivándorlás). A munkásság helyzete a 19-20. század fordulóján. A dualizmus válsága. Magyarország az 1. világháború idején.</w:t>
      </w:r>
    </w:p>
    <w:p w:rsidR="006F0875" w:rsidRPr="00C91120" w:rsidRDefault="006F0875" w:rsidP="006F0875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91120">
        <w:rPr>
          <w:rFonts w:ascii="Times New Roman" w:hAnsi="Times New Roman" w:cs="Times New Roman"/>
          <w:bCs/>
          <w:color w:val="000000"/>
          <w:sz w:val="24"/>
          <w:szCs w:val="24"/>
        </w:rPr>
        <w:t>Megismeri a</w:t>
      </w:r>
      <w:r w:rsidR="00BC4760" w:rsidRPr="00C9112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hallgató a</w:t>
      </w:r>
      <w:r w:rsidRPr="00C9112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kurzus témájának a NAT, a kerettantervek és az érettségi követelményekhez való illeszkedését.</w:t>
      </w: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F0875" w:rsidRPr="006F0875" w:rsidRDefault="006F0875" w:rsidP="006F0875">
      <w:pPr>
        <w:spacing w:after="0" w:line="240" w:lineRule="auto"/>
        <w:ind w:left="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Az előadásokon történő részvétel: </w:t>
      </w:r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az el</w:t>
      </w:r>
      <w:r w:rsidRPr="006F0875">
        <w:rPr>
          <w:rFonts w:ascii="Times New Roman" w:eastAsia="TimesNewRoman" w:hAnsi="Times New Roman" w:cs="Times New Roman"/>
          <w:sz w:val="24"/>
          <w:szCs w:val="24"/>
          <w:lang w:eastAsia="hu-HU"/>
        </w:rPr>
        <w:t>ő</w:t>
      </w:r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adások a képzés szerves részét képezik, így az Intézmény a hallgatóktól elvárja a részvételt az el</w:t>
      </w:r>
      <w:r w:rsidRPr="006F0875">
        <w:rPr>
          <w:rFonts w:ascii="Times New Roman" w:eastAsia="TimesNewRoman" w:hAnsi="Times New Roman" w:cs="Times New Roman"/>
          <w:sz w:val="24"/>
          <w:szCs w:val="24"/>
          <w:lang w:eastAsia="hu-HU"/>
        </w:rPr>
        <w:t>ő</w:t>
      </w:r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adásokon (</w:t>
      </w:r>
      <w:proofErr w:type="spellStart"/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TVSz</w:t>
      </w:r>
      <w:proofErr w:type="spellEnd"/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8.§ 1.).</w:t>
      </w:r>
    </w:p>
    <w:p w:rsidR="006F0875" w:rsidRPr="006F0875" w:rsidRDefault="006F0875" w:rsidP="006F0875">
      <w:pPr>
        <w:spacing w:after="0" w:line="240" w:lineRule="auto"/>
        <w:ind w:left="709" w:hanging="699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hu-HU"/>
        </w:rPr>
        <w:t>A szemináriumokon történő részvétel:</w:t>
      </w: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  <w:t>A gyakorlati foglalkozásokon a részvétel kötelező. A félévi hiányzás megengedhető mértéke teljes idejű képzésben a tantárgy heti kontaktóraszámának háromszorosa, részidős képzésben a tantárgy konzultációs óraszámának egyharmada. Ennek túllépése esetén a félév nem értékelhető (</w:t>
      </w:r>
      <w:proofErr w:type="spellStart"/>
      <w:r w:rsidRPr="006F0875"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  <w:t>TVSz</w:t>
      </w:r>
      <w:proofErr w:type="spellEnd"/>
      <w:r w:rsidRPr="006F0875"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  <w:t xml:space="preserve"> 8.§ 1.).</w:t>
      </w: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</w:pP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hu-HU"/>
        </w:rPr>
        <w:t>Félévi követelmény</w:t>
      </w:r>
      <w:r w:rsidRPr="006F0875"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  <w:t>: kollokvium</w:t>
      </w:r>
    </w:p>
    <w:p w:rsidR="006F0875" w:rsidRPr="000B12F6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</w:pP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hu-HU"/>
        </w:rPr>
        <w:t>Az értékelés módja, ütemezése:</w:t>
      </w: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lang w:eastAsia="hu-HU"/>
        </w:rPr>
        <w:t>A vizsga típusa:</w:t>
      </w:r>
      <w:r w:rsidRPr="006F0875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hu-HU"/>
        </w:rPr>
        <w:t xml:space="preserve"> szóbeli</w:t>
      </w:r>
    </w:p>
    <w:p w:rsidR="000B12F6" w:rsidRDefault="000B12F6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lang w:eastAsia="hu-HU"/>
        </w:rPr>
      </w:pP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lang w:eastAsia="hu-HU"/>
        </w:rPr>
        <w:t>A vizsgára bocsátás feltétele és az érdemjegy kialakításának módja</w:t>
      </w:r>
      <w:r w:rsidRPr="006F0875"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  <w:t>:</w:t>
      </w: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  <w:t xml:space="preserve">A vizsgára bocsátásnak 2 feltétele van: </w:t>
      </w:r>
      <w:smartTag w:uri="urn:schemas-microsoft-com:office:smarttags" w:element="metricconverter">
        <w:smartTagPr>
          <w:attr w:name="ProductID" w:val="1. a"/>
        </w:smartTagPr>
        <w:r w:rsidRPr="006F0875">
          <w:rPr>
            <w:rFonts w:ascii="Times New Roman" w:eastAsia="Times New Roman" w:hAnsi="Times New Roman" w:cs="Times New Roman"/>
            <w:spacing w:val="-6"/>
            <w:sz w:val="24"/>
            <w:szCs w:val="24"/>
            <w:lang w:eastAsia="hu-HU"/>
          </w:rPr>
          <w:t>1. a</w:t>
        </w:r>
      </w:smartTag>
      <w:r w:rsidRPr="006F0875"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  <w:t xml:space="preserve"> hallgatóknak egy kapott témában önálló könyvészeti kutatást kell végezniük, melynek eredményét a szemináriumon ismertetik. A referátum nem teljesítése elégtelen osztályzatot von maga után, melynek javítására a vizsgaidőszakban biztosítok lehetőséget.</w:t>
      </w: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2. A"/>
        </w:smartTagPr>
        <w:r w:rsidRPr="006F0875">
          <w:rPr>
            <w:rFonts w:ascii="Times New Roman" w:eastAsia="Times New Roman" w:hAnsi="Times New Roman" w:cs="Times New Roman"/>
            <w:spacing w:val="-6"/>
            <w:sz w:val="24"/>
            <w:szCs w:val="24"/>
            <w:lang w:eastAsia="hu-HU"/>
          </w:rPr>
          <w:t>2. A</w:t>
        </w:r>
      </w:smartTag>
      <w:r w:rsidRPr="006F0875"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  <w:t xml:space="preserve"> vizsgára bocsátás másik feltétele: az elhangzott előadások és a feldolgozott szemináriumi témák anyagából </w:t>
      </w:r>
      <w:r w:rsidR="00BC4760" w:rsidRPr="00C91120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hu-HU"/>
        </w:rPr>
        <w:t>202</w:t>
      </w:r>
      <w:r w:rsidR="001510E8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hu-HU"/>
        </w:rPr>
        <w:t>6</w:t>
      </w:r>
      <w:r w:rsidR="00BC4760" w:rsidRPr="00C91120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hu-HU"/>
        </w:rPr>
        <w:t xml:space="preserve">. </w:t>
      </w:r>
      <w:r w:rsidR="00E15297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hu-HU"/>
        </w:rPr>
        <w:t>nov</w:t>
      </w:r>
      <w:r w:rsidR="00BC4760" w:rsidRPr="00C91120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hu-HU"/>
        </w:rPr>
        <w:t xml:space="preserve">ember </w:t>
      </w:r>
      <w:r w:rsidR="00E15297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hu-HU"/>
        </w:rPr>
        <w:t>25</w:t>
      </w:r>
      <w:r w:rsidR="00BC4760" w:rsidRPr="00C91120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hu-HU"/>
        </w:rPr>
        <w:t>-</w:t>
      </w:r>
      <w:r w:rsidR="00E15297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hu-HU"/>
        </w:rPr>
        <w:t>é</w:t>
      </w:r>
      <w:r w:rsidR="00BC4760" w:rsidRPr="00C91120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hu-HU"/>
        </w:rPr>
        <w:t>n</w:t>
      </w:r>
      <w:r w:rsidR="00BC4760" w:rsidRPr="00C91120"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  <w:t xml:space="preserve"> </w:t>
      </w:r>
      <w:r w:rsidRPr="006F0875"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  <w:t>zárthelyi dolgozatot írnak a hallgatók. Ennek eredménye, a szemináriumi referátum osztályzata és a vizsgatétel elmondására kapott jegy átlaga adja a kurzus érdemjegyét. A sikeres érdemjegy megszerzésének feltétele, hogy egyik érdemjegy sem lehet elégtelen. Sikertelen zárthelyi dolgozat javítására a vizsgaidőszakban biztosítok lehetőséget.</w:t>
      </w: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B12F6" w:rsidRDefault="000B12F6">
      <w:pPr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  <w:br w:type="page"/>
      </w:r>
    </w:p>
    <w:p w:rsidR="006F0875" w:rsidRPr="00C91120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  <w:lastRenderedPageBreak/>
        <w:t>A szóbeli vizsga témakörei:</w:t>
      </w:r>
    </w:p>
    <w:p w:rsidR="006F0875" w:rsidRPr="006F0875" w:rsidRDefault="00BC4760" w:rsidP="00BC4760">
      <w:pPr>
        <w:pStyle w:val="western"/>
        <w:spacing w:before="0" w:beforeAutospacing="0" w:after="0" w:line="240" w:lineRule="auto"/>
        <w:jc w:val="both"/>
        <w:rPr>
          <w:b/>
          <w:sz w:val="24"/>
          <w:szCs w:val="24"/>
        </w:rPr>
      </w:pPr>
      <w:r w:rsidRPr="00C91120">
        <w:rPr>
          <w:b/>
          <w:sz w:val="24"/>
          <w:szCs w:val="24"/>
        </w:rPr>
        <w:t xml:space="preserve">1. A Habsburg Birodalom újjászervezése a magyar szabadságharc bukása után. A neoabszolutizmus fény- és árnyoldalai. </w:t>
      </w:r>
      <w:r w:rsidR="006F0875" w:rsidRPr="006F0875">
        <w:rPr>
          <w:b/>
          <w:sz w:val="24"/>
          <w:szCs w:val="24"/>
        </w:rPr>
        <w:t>Az osztrák-magyar kiegyezéshez vezető út</w:t>
      </w:r>
    </w:p>
    <w:p w:rsidR="006F0875" w:rsidRPr="006F0875" w:rsidRDefault="006F0875" w:rsidP="006F087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2. Az osztrák-magyar kiegyezés, a dualista </w:t>
      </w:r>
      <w:proofErr w:type="spellStart"/>
      <w:r w:rsidRPr="006F087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államberendezkedés</w:t>
      </w:r>
      <w:proofErr w:type="spellEnd"/>
      <w:r w:rsidRPr="006F087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jellemzői</w:t>
      </w:r>
    </w:p>
    <w:p w:rsidR="006F0875" w:rsidRPr="006F0875" w:rsidRDefault="006F0875" w:rsidP="006F0875">
      <w:pPr>
        <w:spacing w:after="0" w:line="288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3. A"/>
        </w:smartTagPr>
        <w:r w:rsidRPr="006F0875">
          <w:rPr>
            <w:rFonts w:ascii="Times New Roman" w:eastAsia="Times New Roman" w:hAnsi="Times New Roman" w:cs="Times New Roman"/>
            <w:b/>
            <w:sz w:val="24"/>
            <w:szCs w:val="24"/>
            <w:lang w:eastAsia="hu-HU"/>
          </w:rPr>
          <w:t>3. A</w:t>
        </w:r>
      </w:smartTag>
      <w:r w:rsidRPr="006F087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dualizmus nyugalmi periódusának pártviszonyai</w:t>
      </w:r>
    </w:p>
    <w:p w:rsidR="006F0875" w:rsidRPr="006F0875" w:rsidRDefault="006F0875" w:rsidP="006F0875">
      <w:pPr>
        <w:spacing w:after="0" w:line="288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4. A"/>
        </w:smartTagPr>
        <w:r w:rsidRPr="006F0875">
          <w:rPr>
            <w:rFonts w:ascii="Times New Roman" w:eastAsia="Times New Roman" w:hAnsi="Times New Roman" w:cs="Times New Roman"/>
            <w:b/>
            <w:sz w:val="24"/>
            <w:szCs w:val="24"/>
            <w:lang w:eastAsia="hu-HU"/>
          </w:rPr>
          <w:t>4. A</w:t>
        </w:r>
      </w:smartTag>
      <w:r w:rsidRPr="006F087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magyar gazdaság fejlődése 1867-1914 között</w:t>
      </w: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5. A"/>
        </w:smartTagPr>
        <w:r w:rsidRPr="006F0875">
          <w:rPr>
            <w:rFonts w:ascii="Times New Roman" w:eastAsia="Times New Roman" w:hAnsi="Times New Roman" w:cs="Times New Roman"/>
            <w:b/>
            <w:sz w:val="24"/>
            <w:szCs w:val="24"/>
            <w:lang w:eastAsia="hu-HU"/>
          </w:rPr>
          <w:t>5. A</w:t>
        </w:r>
      </w:smartTag>
      <w:r w:rsidRPr="006F087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társadalom </w:t>
      </w:r>
      <w:proofErr w:type="spellStart"/>
      <w:r w:rsidRPr="006F087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átstrukturálódása</w:t>
      </w:r>
      <w:proofErr w:type="spellEnd"/>
      <w:r w:rsidRPr="006F087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a 19. század második felében. A polgárosodás haszonélvezői és kárvallottjai</w:t>
      </w: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6. Nemzetiségi kérdés a dualizmus kori Magyarországon</w:t>
      </w: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7. A"/>
        </w:smartTagPr>
        <w:r w:rsidRPr="006F0875">
          <w:rPr>
            <w:rFonts w:ascii="Times New Roman" w:eastAsia="Times New Roman" w:hAnsi="Times New Roman" w:cs="Times New Roman"/>
            <w:b/>
            <w:sz w:val="24"/>
            <w:szCs w:val="24"/>
            <w:lang w:eastAsia="hu-HU"/>
          </w:rPr>
          <w:t>7. A</w:t>
        </w:r>
      </w:smartTag>
      <w:r w:rsidRPr="006F087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dualizmus válságának okai</w:t>
      </w: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8. A"/>
        </w:smartTagPr>
        <w:r w:rsidRPr="006F0875">
          <w:rPr>
            <w:rFonts w:ascii="Times New Roman" w:eastAsia="Times New Roman" w:hAnsi="Times New Roman" w:cs="Times New Roman"/>
            <w:b/>
            <w:sz w:val="24"/>
            <w:szCs w:val="24"/>
            <w:lang w:eastAsia="hu-HU"/>
          </w:rPr>
          <w:t>8. A</w:t>
        </w:r>
      </w:smartTag>
      <w:r w:rsidRPr="006F087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Szapáry, a Wekerle és a Bánffy kormány tevékenysége</w:t>
      </w: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9. A"/>
        </w:smartTagPr>
        <w:r w:rsidRPr="006F0875">
          <w:rPr>
            <w:rFonts w:ascii="Times New Roman" w:eastAsia="Times New Roman" w:hAnsi="Times New Roman" w:cs="Times New Roman"/>
            <w:b/>
            <w:sz w:val="24"/>
            <w:szCs w:val="24"/>
            <w:lang w:eastAsia="hu-HU"/>
          </w:rPr>
          <w:t>9. A</w:t>
        </w:r>
      </w:smartTag>
      <w:r w:rsidRPr="006F087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Széll, a </w:t>
      </w:r>
      <w:proofErr w:type="spellStart"/>
      <w:r w:rsidRPr="006F087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Khuen-Héderváry</w:t>
      </w:r>
      <w:proofErr w:type="spellEnd"/>
      <w:r w:rsidRPr="006F087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és a Tisza kormány tevékenysége</w:t>
      </w:r>
    </w:p>
    <w:p w:rsidR="006F0875" w:rsidRPr="00C91120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10. Az 1905-1906. évi kormányzati válság. A „nemzeti koalíció” pártprogramjai és pártvezérei</w:t>
      </w:r>
    </w:p>
    <w:p w:rsidR="00193477" w:rsidRPr="00C91120" w:rsidRDefault="00193477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C9112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11. A koalíciós Wekerle-kormány tevékenysége</w:t>
      </w:r>
    </w:p>
    <w:p w:rsidR="00193477" w:rsidRPr="006F0875" w:rsidRDefault="00193477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C9112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12. Magyarország politikai élete 1910-től az 1. világháborúig</w:t>
      </w:r>
    </w:p>
    <w:p w:rsidR="006F0875" w:rsidRPr="006F0875" w:rsidRDefault="00193477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C9112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13</w:t>
      </w:r>
      <w:r w:rsidR="006F0875" w:rsidRPr="006F087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 Magyarország az 1. világháború idején</w:t>
      </w:r>
    </w:p>
    <w:p w:rsidR="006F0875" w:rsidRPr="006F0875" w:rsidRDefault="006F0875" w:rsidP="006F0875">
      <w:pPr>
        <w:tabs>
          <w:tab w:val="left" w:pos="367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hu-HU"/>
        </w:rPr>
        <w:tab/>
      </w: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</w:pPr>
    </w:p>
    <w:p w:rsidR="006F0875" w:rsidRPr="00C91120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  <w:t>Az előadások tananyaga:</w:t>
      </w:r>
    </w:p>
    <w:p w:rsidR="00193477" w:rsidRPr="006F0875" w:rsidRDefault="00193477" w:rsidP="001934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u w:val="single"/>
          <w:lang w:eastAsia="hu-HU"/>
        </w:rPr>
      </w:pPr>
      <w:r w:rsidRPr="00C91120">
        <w:rPr>
          <w:rFonts w:ascii="Times New Roman" w:hAnsi="Times New Roman" w:cs="Times New Roman"/>
          <w:sz w:val="24"/>
          <w:szCs w:val="24"/>
        </w:rPr>
        <w:t>1-2. A Habsburg Birodalom újjászervezése a magyar szabadságharc bukása után. A neoabszolutizmus fény- és árnyoldalai.</w:t>
      </w:r>
    </w:p>
    <w:p w:rsidR="006F0875" w:rsidRPr="006F0875" w:rsidRDefault="00193477" w:rsidP="006F087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112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3. </w:t>
      </w:r>
      <w:r w:rsidR="006F0875"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Az osztrák-magyar kiegyezéshez vezető út</w:t>
      </w:r>
    </w:p>
    <w:p w:rsidR="006F0875" w:rsidRPr="006F0875" w:rsidRDefault="00193477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112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4. </w:t>
      </w:r>
      <w:r w:rsidR="006F0875"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osztrák-magyar kiegyezés, a dualista </w:t>
      </w:r>
      <w:proofErr w:type="spellStart"/>
      <w:r w:rsidR="006F0875"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államberendezkedés</w:t>
      </w:r>
      <w:proofErr w:type="spellEnd"/>
      <w:r w:rsidR="006F0875"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jellemzői</w:t>
      </w:r>
    </w:p>
    <w:p w:rsidR="006F0875" w:rsidRPr="006F0875" w:rsidRDefault="00193477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112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5. </w:t>
      </w:r>
      <w:r w:rsidR="006F0875"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A dualizmus nyugalmi periódusának pártviszonyai</w:t>
      </w:r>
    </w:p>
    <w:p w:rsidR="006F0875" w:rsidRPr="006F0875" w:rsidRDefault="00193477" w:rsidP="006F087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112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6. </w:t>
      </w:r>
      <w:r w:rsidR="006F0875"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A dualizmus válságának okai</w:t>
      </w:r>
    </w:p>
    <w:p w:rsidR="006F0875" w:rsidRPr="006F0875" w:rsidRDefault="00193477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112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7-8. </w:t>
      </w:r>
      <w:r w:rsidR="006F0875"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A Szapáry, a Wekerle és a Bánffy kormány tevékenysége</w:t>
      </w:r>
    </w:p>
    <w:p w:rsidR="006F0875" w:rsidRPr="006F0875" w:rsidRDefault="00193477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112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9-10. </w:t>
      </w:r>
      <w:r w:rsidR="006F0875"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Széll, a </w:t>
      </w:r>
      <w:proofErr w:type="spellStart"/>
      <w:r w:rsidR="006F0875"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Khuen-Héderváry</w:t>
      </w:r>
      <w:proofErr w:type="spellEnd"/>
      <w:r w:rsidR="006F0875"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a Tisza kormány tevékenysége</w:t>
      </w:r>
    </w:p>
    <w:p w:rsidR="006F0875" w:rsidRPr="006F0875" w:rsidRDefault="00193477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112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11-12. </w:t>
      </w:r>
      <w:r w:rsidR="006F0875"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Az 1905-1906. évi kormányzati válság. A „nemzeti koalíció” pártprogramjai és pártvezérei</w:t>
      </w:r>
    </w:p>
    <w:p w:rsidR="006F0875" w:rsidRPr="006F0875" w:rsidRDefault="00193477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112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13. </w:t>
      </w:r>
      <w:r w:rsidR="006F0875"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Magyarország az 1. világháború idején</w:t>
      </w:r>
    </w:p>
    <w:p w:rsidR="006F0875" w:rsidRPr="000B12F6" w:rsidRDefault="006F0875" w:rsidP="006F0875">
      <w:pPr>
        <w:tabs>
          <w:tab w:val="center" w:pos="4251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</w:pPr>
    </w:p>
    <w:p w:rsidR="006F0875" w:rsidRPr="000B12F6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</w:pPr>
    </w:p>
    <w:p w:rsidR="006F0875" w:rsidRPr="00C91120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u w:val="single"/>
          <w:lang w:eastAsia="hu-HU"/>
        </w:rPr>
      </w:pPr>
      <w:r w:rsidRPr="006F0875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u w:val="single"/>
          <w:lang w:eastAsia="hu-HU"/>
        </w:rPr>
        <w:t>A szemináriumok tananyaga:</w:t>
      </w:r>
    </w:p>
    <w:p w:rsidR="006B1DA6" w:rsidRPr="00C91120" w:rsidRDefault="00C31E9B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hu-HU"/>
        </w:rPr>
      </w:pPr>
      <w:r w:rsidRPr="00C91120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hu-HU"/>
        </w:rPr>
        <w:t xml:space="preserve">1. </w:t>
      </w:r>
      <w:r w:rsidR="00193477" w:rsidRPr="00C91120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hu-HU"/>
        </w:rPr>
        <w:t>Ferenc József koronázási ceremóniája</w:t>
      </w:r>
    </w:p>
    <w:p w:rsidR="00C31E9B" w:rsidRPr="006F0875" w:rsidRDefault="00C31E9B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hu-HU"/>
        </w:rPr>
      </w:pPr>
      <w:r w:rsidRPr="00C91120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hu-HU"/>
        </w:rPr>
        <w:t>Erzsébet királyné és a magyarok</w:t>
      </w:r>
    </w:p>
    <w:p w:rsidR="006F0875" w:rsidRPr="006F0875" w:rsidRDefault="006B1DA6" w:rsidP="006F0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C9112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</w:t>
      </w:r>
      <w:r w:rsidR="00C31E9B" w:rsidRPr="00C9112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. </w:t>
      </w:r>
      <w:r w:rsidR="006F0875" w:rsidRPr="006F087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Az 1867. évi 12. törvénycikk–a közös ügyes törvény: 7–13., 15–21., 29., 58–61. §</w:t>
      </w:r>
    </w:p>
    <w:p w:rsidR="006F0875" w:rsidRPr="00C91120" w:rsidRDefault="006B1DA6" w:rsidP="006F087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C9112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3</w:t>
      </w:r>
      <w:r w:rsidR="00C31E9B" w:rsidRPr="00C9112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. </w:t>
      </w:r>
      <w:r w:rsidR="006F0875" w:rsidRPr="006F087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Andrássy Gyula miniszterelnöksége</w:t>
      </w:r>
    </w:p>
    <w:p w:rsidR="00C31E9B" w:rsidRPr="006F0875" w:rsidRDefault="006B1DA6" w:rsidP="006F087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C9112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4</w:t>
      </w:r>
      <w:r w:rsidR="00C31E9B" w:rsidRPr="00C9112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 Eötvös József karrierútjának értékelése. Az 1868-as népiskolai törvény</w:t>
      </w:r>
    </w:p>
    <w:p w:rsidR="006F0875" w:rsidRPr="00C91120" w:rsidRDefault="006B1DA6" w:rsidP="006F08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C9112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5</w:t>
      </w:r>
      <w:r w:rsidR="00C31E9B" w:rsidRPr="00C9112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. </w:t>
      </w:r>
      <w:r w:rsidR="006F0875" w:rsidRPr="006F087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horvát-magyar kiegyezés és az 1868. évi nemzetiségi törvény</w:t>
      </w:r>
    </w:p>
    <w:p w:rsidR="00C31E9B" w:rsidRPr="00C91120" w:rsidRDefault="006B1DA6" w:rsidP="00C31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C9112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6</w:t>
      </w:r>
      <w:r w:rsidR="00C31E9B" w:rsidRPr="00C9112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. </w:t>
      </w:r>
      <w:r w:rsidR="00C31E9B" w:rsidRPr="006F087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Tisza Kálmán miniszterelnöksége</w:t>
      </w:r>
    </w:p>
    <w:p w:rsidR="00C31E9B" w:rsidRPr="00C91120" w:rsidRDefault="006B1DA6" w:rsidP="00C31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C9112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7</w:t>
      </w:r>
      <w:r w:rsidR="00C31E9B" w:rsidRPr="00C9112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 A dualizmus kori Magyarország közigazgatása</w:t>
      </w:r>
    </w:p>
    <w:p w:rsidR="006F0875" w:rsidRPr="00C91120" w:rsidRDefault="006B1DA6" w:rsidP="00C31E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C9112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8</w:t>
      </w:r>
      <w:r w:rsidR="00C31E9B" w:rsidRPr="00C9112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. </w:t>
      </w:r>
      <w:r w:rsidR="006F0875" w:rsidRPr="006F087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társadalom </w:t>
      </w:r>
      <w:proofErr w:type="spellStart"/>
      <w:r w:rsidR="006F0875" w:rsidRPr="006F087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átstrukturálódása</w:t>
      </w:r>
      <w:proofErr w:type="spellEnd"/>
      <w:r w:rsidR="006F0875" w:rsidRPr="006F087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a 19. század második felében. A polgárosodás haszonélvezői és kárvallottjai</w:t>
      </w:r>
    </w:p>
    <w:p w:rsidR="00C31E9B" w:rsidRPr="006F0875" w:rsidRDefault="006B1DA6" w:rsidP="00C31E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C9112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9</w:t>
      </w:r>
      <w:r w:rsidR="00C31E9B" w:rsidRPr="00C9112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 A zsidóság helyzete a 19. század második felében</w:t>
      </w:r>
    </w:p>
    <w:p w:rsidR="006F0875" w:rsidRPr="006F0875" w:rsidRDefault="006B1DA6" w:rsidP="006F0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C9112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10</w:t>
      </w:r>
      <w:r w:rsidR="00C31E9B" w:rsidRPr="00C9112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. </w:t>
      </w:r>
      <w:r w:rsidR="006F0875" w:rsidRPr="006F087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magyar gazdaság fejlődése 1867-1914 között</w:t>
      </w:r>
    </w:p>
    <w:p w:rsidR="006F0875" w:rsidRPr="00C91120" w:rsidRDefault="006B1DA6" w:rsidP="006F08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C9112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11. </w:t>
      </w:r>
      <w:r w:rsidR="006F0875" w:rsidRPr="006F087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Szellemi irányzatok Magyarországon a 19. század utolsó harmadától az 1. világháborúig</w:t>
      </w:r>
    </w:p>
    <w:p w:rsidR="006B1DA6" w:rsidRPr="00C91120" w:rsidRDefault="006B1DA6" w:rsidP="006F08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C9112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12. A munkásság helyzete a 19-20. század fordulóján</w:t>
      </w:r>
    </w:p>
    <w:p w:rsidR="006B1DA6" w:rsidRPr="00C91120" w:rsidRDefault="006B1DA6" w:rsidP="006F08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C9112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13. Az agrárius mozgalom (Károlyi Sándor, Darányi Ignác)</w:t>
      </w:r>
    </w:p>
    <w:p w:rsidR="006B1DA6" w:rsidRPr="006F0875" w:rsidRDefault="006B1DA6" w:rsidP="006F0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C9112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14. Értékelés</w:t>
      </w:r>
    </w:p>
    <w:p w:rsidR="006F0875" w:rsidRPr="006F0875" w:rsidRDefault="006F0875" w:rsidP="006F08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hu-HU"/>
        </w:rPr>
      </w:pPr>
    </w:p>
    <w:p w:rsidR="006F0875" w:rsidRPr="006F0875" w:rsidRDefault="006F0875" w:rsidP="006F08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hu-HU"/>
        </w:rPr>
      </w:pPr>
    </w:p>
    <w:p w:rsidR="006F0875" w:rsidRPr="006F0875" w:rsidRDefault="006F0875" w:rsidP="006F08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hu-HU"/>
        </w:rPr>
        <w:t xml:space="preserve">Kötelező, </w:t>
      </w:r>
      <w:r w:rsidRPr="006F0875"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  <w:t xml:space="preserve">ajánlott </w:t>
      </w:r>
      <w:r w:rsidRPr="006F0875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hu-HU"/>
        </w:rPr>
        <w:t xml:space="preserve">irodalom és források:  </w:t>
      </w: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Polgárosodás és szabadság. (Magyarország a XIX. században). Szerk. </w:t>
      </w:r>
      <w:proofErr w:type="spellStart"/>
      <w:r w:rsidRPr="006F087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Veliky</w:t>
      </w:r>
      <w:proofErr w:type="spellEnd"/>
      <w:r w:rsidRPr="006F087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János. Bp., 1999.</w:t>
      </w: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19. századi magyar történelem 1790–1918. Szerk. Gergely András. Bp., 2005.</w:t>
      </w:r>
    </w:p>
    <w:p w:rsidR="006F0875" w:rsidRPr="006F0875" w:rsidRDefault="006F0875" w:rsidP="006F087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6F0875" w:rsidRPr="006F0875" w:rsidRDefault="006F0875" w:rsidP="006F087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Magyarország története a 19. században. Szöveggyűjtemény. Szerk. </w:t>
      </w:r>
      <w:proofErr w:type="spellStart"/>
      <w:r w:rsidRPr="006F087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Pajkossy</w:t>
      </w:r>
      <w:proofErr w:type="spellEnd"/>
      <w:r w:rsidRPr="006F087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Gábor.</w:t>
      </w:r>
    </w:p>
    <w:p w:rsidR="006F0875" w:rsidRPr="006F0875" w:rsidRDefault="006F0875" w:rsidP="006F087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Szöveggyűjtemény a magyar történelem forrásaiból, 1790–1962. Szerk.: Nagy József.</w:t>
      </w: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:rsidR="00BC4760" w:rsidRPr="00C91120" w:rsidRDefault="00BC4760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C9112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Deák Ágnes: Polgári átalakulás és neoabszolutizmus 1849-1867. Bp., 2009.</w:t>
      </w: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Katus László: A modern Magyarország születése. Magyarország története, 1711–1914.</w:t>
      </w:r>
    </w:p>
    <w:p w:rsidR="006F0875" w:rsidRPr="006F0875" w:rsidRDefault="006F0875" w:rsidP="006F0875">
      <w:p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Fónagy Zoltán: Modernizáció és polgárosodás, 1849–1914. Debrecen, 2001.</w:t>
      </w: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spellStart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Estók</w:t>
      </w:r>
      <w:proofErr w:type="spellEnd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János: Magyarország története 1849–1914. Bp., 1999.</w:t>
      </w: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1849–1867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Somogyi Éva: Abszolutizmus és kiegyezés 1849–1867. Bp., 1981.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Deák Ágnes: Társadalmi ellenállási stratégiák Magyarországon az abszolutista kormányzat ellen 1851–1852-ben. </w:t>
      </w:r>
      <w:proofErr w:type="spellStart"/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Aetas</w:t>
      </w:r>
      <w:proofErr w:type="spellEnd"/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, 1997/4.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Benedek Gábor: </w:t>
      </w:r>
      <w:proofErr w:type="spellStart"/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Ciszlajtániai</w:t>
      </w:r>
      <w:proofErr w:type="spellEnd"/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tisztviselők a neoabszolutizmus-kori Magyarországon. </w:t>
      </w:r>
      <w:proofErr w:type="spellStart"/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Aetas</w:t>
      </w:r>
      <w:proofErr w:type="spellEnd"/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, 1997/4.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Pap József: Én is a passzív ellenállók egyike voltam…!? </w:t>
      </w:r>
      <w:proofErr w:type="spellStart"/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Aetas</w:t>
      </w:r>
      <w:proofErr w:type="spellEnd"/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, 2000/1–2.</w:t>
      </w:r>
    </w:p>
    <w:p w:rsidR="006F0875" w:rsidRPr="006F0875" w:rsidRDefault="006F0875" w:rsidP="006F0875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Pap: József: A passzív ellenállás, a neoabszolutizmus korának mítosza? </w:t>
      </w:r>
      <w:proofErr w:type="spellStart"/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Aetas</w:t>
      </w:r>
      <w:proofErr w:type="spellEnd"/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, 2003/3–4.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Benedek Gábor: Kollektív amnézia: honvédtiszti hivatalvállalás a Bach-korszakban. In: </w:t>
      </w:r>
      <w:proofErr w:type="spellStart"/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Dobrossy</w:t>
      </w:r>
      <w:proofErr w:type="spellEnd"/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István (</w:t>
      </w:r>
      <w:proofErr w:type="spellStart"/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szerk</w:t>
      </w:r>
      <w:proofErr w:type="spellEnd"/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.) </w:t>
      </w:r>
      <w:proofErr w:type="spellStart"/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Mikrotörténelem</w:t>
      </w:r>
      <w:proofErr w:type="spellEnd"/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: Vívmányok és korlátok. A Hajnal István Kör–Társadalomtörténeti Egyesület 1999. évi miskolci konferenciájának előadásai. Miskolc, 2003.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Dobszay</w:t>
      </w:r>
      <w:proofErr w:type="spellEnd"/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Tamás: A magyar alkotmányosság őre. Deák Ferenc az 1861. évi országgyűlésen. Rubicon, 2003/9–10.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Estók</w:t>
      </w:r>
      <w:proofErr w:type="spellEnd"/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János: Keskeny ösvényen. Rubicon, 2003/9–10.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F0875" w:rsidRPr="006F0875" w:rsidRDefault="006F0875" w:rsidP="006F0875">
      <w:pPr>
        <w:spacing w:after="0" w:line="240" w:lineRule="auto"/>
        <w:ind w:left="340" w:hanging="340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:rsidR="006F0875" w:rsidRPr="006F0875" w:rsidRDefault="006F0875" w:rsidP="006F0875">
      <w:pPr>
        <w:spacing w:after="0" w:line="240" w:lineRule="auto"/>
        <w:ind w:left="340" w:hanging="3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1867–1914</w:t>
      </w: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  <w:t>Boros Zsuzsanna - Szabó Dániel: Parlamentarizmus Magyarországon 1867-1944. Korona Kiadó, Bp., 1999.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Mezey Barna: A dualista államkonstrukció. Hárompólusú kompromisszum. Rubicon, 1996/4–5.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Gergely András: Az 1867-es kiegyezés. Rubicon, 1996/1–2.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Somogyi Éva: Ferenc József. Bp., 1989.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Somogyi Éva: Kormányzati rendszer a dualista Habsburg Monarchiában. Bp., 1996.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Somogyi Éva: Hagyomány és átalakulás. Állam és bürokrácia a dualista Habsburg Monarchiában. Bp., 2006.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kiegyezés. Szerk. </w:t>
      </w:r>
      <w:proofErr w:type="spellStart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Cieger</w:t>
      </w:r>
      <w:proofErr w:type="spellEnd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András. Bp., 2004.</w:t>
      </w:r>
    </w:p>
    <w:p w:rsidR="006F0875" w:rsidRPr="006F0875" w:rsidRDefault="006F0875" w:rsidP="006F0875">
      <w:pPr>
        <w:spacing w:after="0" w:line="240" w:lineRule="auto"/>
        <w:ind w:left="340" w:hanging="34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Kozári </w:t>
      </w:r>
      <w:proofErr w:type="spellStart"/>
      <w:r w:rsidRPr="006F087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Monika</w:t>
      </w:r>
      <w:proofErr w:type="spellEnd"/>
      <w:r w:rsidRPr="006F087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 A dualista rendszer. Bp., 2005.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Kozári </w:t>
      </w:r>
      <w:proofErr w:type="spellStart"/>
      <w:r w:rsidRPr="006F087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Monika</w:t>
      </w:r>
      <w:proofErr w:type="spellEnd"/>
      <w:r w:rsidRPr="006F087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 A dualizmus kora, 1867–1914. Bp., 2012.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Magyar kódex. Az Osztrák–Magyar Monarchia. </w:t>
      </w:r>
      <w:proofErr w:type="spellStart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Főszerk</w:t>
      </w:r>
      <w:proofErr w:type="spellEnd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 Szentpéteri József. Bp., 2001.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Kettős kötődés. Az Osztrák–Magyar Monarchia, 1867–1918.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hu-HU"/>
        </w:rPr>
        <w:t>mek.oszk.hu/01900/01905/</w:t>
      </w:r>
      <w:proofErr w:type="spellStart"/>
      <w:r w:rsidRPr="006F087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hu-HU"/>
        </w:rPr>
        <w:t>html</w:t>
      </w:r>
      <w:proofErr w:type="spellEnd"/>
      <w:r w:rsidRPr="006F087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hu-HU"/>
        </w:rPr>
        <w:t>/</w:t>
      </w:r>
    </w:p>
    <w:p w:rsidR="006F0875" w:rsidRPr="006F0875" w:rsidRDefault="006F0875" w:rsidP="006F0875">
      <w:pPr>
        <w:spacing w:after="0" w:line="240" w:lineRule="auto"/>
        <w:ind w:left="340" w:hanging="340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lastRenderedPageBreak/>
        <w:t>Gerő András: Dualizmusok. A Monarchia Magyarországa. Bp., 2010.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Révész T. Mihály: Andrássy Gyula útja a miniszterelnökségig. </w:t>
      </w:r>
      <w:proofErr w:type="spellStart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Acta</w:t>
      </w:r>
      <w:proofErr w:type="spellEnd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proofErr w:type="spellStart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Universitatis</w:t>
      </w:r>
      <w:proofErr w:type="spellEnd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proofErr w:type="spellStart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Szegediensis</w:t>
      </w:r>
      <w:proofErr w:type="spellEnd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 2010.</w:t>
      </w: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  <w:t>Csapó Csaba: A magyar királyi csendőrség története 1881-1914. Bp., 1999.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Hermann Róbert: A szép akasztott: gróf Andrássy Gyula pályafutása 1867-ig. Rubicon, 2004/12.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spellStart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Ress</w:t>
      </w:r>
      <w:proofErr w:type="spellEnd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Imre: Andrássy Gyula a „birodalmi miniszterelnök”? Történelmi Szemle, 2007/4.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Szabó Dániel: Képviselőházi pártok a dualizmus kori Magyarországon. Rubicon, 2002/4–5.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spellStart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Pölöskei</w:t>
      </w:r>
      <w:proofErr w:type="spellEnd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Ferenc: A többpártrendszer kialakulása Magyarországon. Kormánypárt és ellenzék a dualizmus korában. História, 2010/5.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spellStart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Pölöskei</w:t>
      </w:r>
      <w:proofErr w:type="spellEnd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Ferenc: A pártstruktúra Magyarországon a dualizmus korában. Múltunk, 2008/4.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Kozári </w:t>
      </w:r>
      <w:proofErr w:type="spellStart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Monika</w:t>
      </w:r>
      <w:proofErr w:type="spellEnd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: Tisza Kálmán és kormányzati rendszere. Bp., 2003.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spellStart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Estók</w:t>
      </w:r>
      <w:proofErr w:type="spellEnd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János: Tisza Kálmán és kora. Rubicon, 2013/2–3.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spellStart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Pölöskei</w:t>
      </w:r>
      <w:proofErr w:type="spellEnd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Ferenc: A két Tisza. Rubicon, 1996/10.</w:t>
      </w: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</w:pPr>
      <w:proofErr w:type="spellStart"/>
      <w:r w:rsidRPr="006F0875"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  <w:t>Pölöskei</w:t>
      </w:r>
      <w:proofErr w:type="spellEnd"/>
      <w:r w:rsidRPr="006F0875"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  <w:t xml:space="preserve"> Ferenc: A magyar parlamentarizmus a századfordulón. Bp., 2001.</w:t>
      </w:r>
    </w:p>
    <w:p w:rsidR="006F0875" w:rsidRPr="006F0875" w:rsidRDefault="006F0875" w:rsidP="000B12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spellStart"/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>Pölöskei</w:t>
      </w:r>
      <w:proofErr w:type="spellEnd"/>
      <w:r w:rsidRPr="006F08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Ferenc: A Szabadelvű Párt fényei és árnyai (1875–1906). Bp., 2010.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Katus László: Nemzetek és népszaporulat. Magyarok a Kárpát-medencében. Szerk. Glatz Ferenc. 171–174.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Romsics Ignác: Nemzet és állam a modern magyar történelemben. Rubicon, 2001/8–9.</w:t>
      </w: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  <w:t xml:space="preserve">Szász Zoltán: Politikai élet és nemzetiségi kérdés a dualizmus korában (1867–1918). In: </w:t>
      </w:r>
      <w:proofErr w:type="spellStart"/>
      <w:r w:rsidRPr="006F0875"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  <w:t>Köpeczi</w:t>
      </w:r>
      <w:proofErr w:type="spellEnd"/>
      <w:r w:rsidRPr="006F0875"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  <w:t xml:space="preserve"> Béla (</w:t>
      </w:r>
      <w:proofErr w:type="spellStart"/>
      <w:r w:rsidRPr="006F0875"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  <w:t>főszerk</w:t>
      </w:r>
      <w:proofErr w:type="spellEnd"/>
      <w:r w:rsidRPr="006F0875"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  <w:t>.): Erdély története III. Bp., 1988.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Szendrei Ákos: A Román Nemzeti Párt választási szereplése és tevékenysége, 1905–1910. Múltunk, 2006/2.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Szabó Viktor: A szlovákkérdés a dualizmus kori magyarországi kormányok politikájában. Sic </w:t>
      </w:r>
      <w:proofErr w:type="spellStart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Itur</w:t>
      </w:r>
      <w:proofErr w:type="spellEnd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ad </w:t>
      </w:r>
      <w:proofErr w:type="spellStart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Astra</w:t>
      </w:r>
      <w:proofErr w:type="spellEnd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 2006/3–4.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Zilizi Zoltán: A Lex Apponyi végrehajtása a Liptó megyei evangélikus elemi népiskolákban. Sic </w:t>
      </w:r>
      <w:proofErr w:type="spellStart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Itur</w:t>
      </w:r>
      <w:proofErr w:type="spellEnd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ad </w:t>
      </w:r>
      <w:proofErr w:type="spellStart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Astra</w:t>
      </w:r>
      <w:proofErr w:type="spellEnd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 2006/3–4.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Magyarország története, 1848–1890. Szerk. Kovács Endre–Katus László. Bp., 1987. 1258–1265.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Fehér György: Darányi Ignác. In: Sokszínű kapitalizmus. Szerk. Sebők Marcell. 22–42.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Csík Tibor: Károlyi Sándor. In: Sokszínű kapitalizmus. Szerk. Sebők Marcell. 110–132.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Gonda László: A zsidóság Magyarországon, 1526–1945. Bp., 1992. 147–183.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Hanák Péter: A másokról alkotott kép. In: A Kert és a Műhely. Bp., 1988. 101–111.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Fenyves Katalin: Képzelt asszimiláció? Négy zsidó értelmiségi nemzedék önképe. Bp., 2010.</w:t>
      </w:r>
    </w:p>
    <w:p w:rsidR="006F0875" w:rsidRPr="006F0875" w:rsidRDefault="006F0875" w:rsidP="006F0875">
      <w:pPr>
        <w:spacing w:after="0" w:line="240" w:lineRule="auto"/>
        <w:ind w:left="340" w:hanging="340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Galántai József: A Habsburg-monarchia alkonya. Bp., 1985.</w:t>
      </w: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  <w:t>Galántai József: Magyarország az első világháborúban. Bp., 2001.</w:t>
      </w: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  <w:t>Gerő András: Az elsöprő kisebbség. Bp., 1988.</w:t>
      </w: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</w:pPr>
      <w:proofErr w:type="spellStart"/>
      <w:r w:rsidRPr="006F0875"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  <w:t>Gratz</w:t>
      </w:r>
      <w:proofErr w:type="spellEnd"/>
      <w:r w:rsidRPr="006F0875"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  <w:t xml:space="preserve"> Gusztáv: A dualizmus kora. I-II. Bp., 1992.</w:t>
      </w:r>
      <w:r w:rsidRPr="006F0875"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  <w:t xml:space="preserve"> 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Hanák Péter: Az 1905–1906. évi politikai válság. In: Magyarország története, 1890–1918. </w:t>
      </w:r>
      <w:proofErr w:type="spellStart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Főszerk</w:t>
      </w:r>
      <w:proofErr w:type="spellEnd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 Hanák Péter. Bp., 1978. 557–609.</w:t>
      </w: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  <w:t>Zsoldos Ildikó: Az 1905-1906-os „nemzeti ellenállás” Szatmár vármegyében. A szatmári törvényhatóság a Fejérváry–kormány ellen. In: Magyari Márta (szerk.): A debreceni Déri Múzeum Évkönyve 2011/2012. Debrecen, 2012. 169-177.</w:t>
      </w: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  <w:t>Zsoldos Ildikó: Hatalom és pártstruktúra a századelő Szabolcsában. Nyíregyháza, 2009.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Vermes Gábor: Tisza István. Bp., 2001.</w:t>
      </w: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  <w:t>Zsoldos Ildikó: Hatalmi törekvések és politikai platformok Szatmárban az 1905–1906-os kormányzati krízis idején</w:t>
      </w:r>
      <w:r w:rsidRPr="006F0875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hu-HU"/>
        </w:rPr>
        <w:t>.</w:t>
      </w:r>
      <w:r w:rsidRPr="006F0875"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  <w:t xml:space="preserve"> Erdélyi Tudományos Füzetek 288. Erdélyi Múzeum-Egyesület, Kolozsvár, 2018.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spellStart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Bertényi</w:t>
      </w:r>
      <w:proofErr w:type="spellEnd"/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Iván, ifj.: A századelő politikai irányzatai és Tisza István. Rubicon, 2009/1–2.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lastRenderedPageBreak/>
        <w:t>Vermes Gábor: Tisza István világnézete. Történelmi Szemle, 2001/3–4.</w:t>
      </w:r>
    </w:p>
    <w:p w:rsidR="006F0875" w:rsidRPr="006F0875" w:rsidRDefault="006F0875" w:rsidP="006F0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Vermes Gábor: Tisza István. Rubicon, 1999/8.</w:t>
      </w:r>
    </w:p>
    <w:p w:rsidR="006F0875" w:rsidRPr="006F0875" w:rsidRDefault="006F0875" w:rsidP="006F087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</w:pPr>
    </w:p>
    <w:p w:rsidR="009F5D57" w:rsidRPr="009F5D57" w:rsidRDefault="009F5D57" w:rsidP="009F5D57">
      <w:pPr>
        <w:spacing w:after="0" w:line="240" w:lineRule="auto"/>
        <w:rPr>
          <w:rFonts w:ascii="Times New Roman" w:eastAsia="Times New Roman" w:hAnsi="Times New Roman" w:cs="Times New Roman"/>
          <w:color w:val="BF0041"/>
          <w:sz w:val="24"/>
          <w:szCs w:val="24"/>
          <w:lang w:eastAsia="hu-HU"/>
        </w:rPr>
      </w:pPr>
      <w:r w:rsidRPr="009F5D57">
        <w:rPr>
          <w:rFonts w:ascii="Times New Roman" w:eastAsia="Times New Roman" w:hAnsi="Times New Roman" w:cs="Times New Roman"/>
          <w:b/>
          <w:bCs/>
          <w:color w:val="BF0041"/>
          <w:spacing w:val="-6"/>
          <w:sz w:val="24"/>
          <w:szCs w:val="24"/>
          <w:lang w:eastAsia="hu-HU"/>
        </w:rPr>
        <w:t>Letölthető dokumentumok</w:t>
      </w:r>
    </w:p>
    <w:p w:rsidR="009F5D57" w:rsidRPr="009F5D57" w:rsidRDefault="009F5D57" w:rsidP="009F5D57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</w:pPr>
      <w:r w:rsidRPr="009F5D57">
        <w:rPr>
          <w:rFonts w:ascii="Times New Roman" w:eastAsia="Times New Roman" w:hAnsi="Times New Roman" w:cs="Times New Roman"/>
          <w:color w:val="BF0041"/>
          <w:spacing w:val="-6"/>
          <w:sz w:val="24"/>
          <w:szCs w:val="24"/>
          <w:lang w:eastAsia="hu-HU"/>
        </w:rPr>
        <w:t xml:space="preserve">Nemzeti Alaptanterv: </w:t>
      </w:r>
      <w:hyperlink r:id="rId4" w:history="1">
        <w:r w:rsidRPr="00C91120">
          <w:rPr>
            <w:rFonts w:ascii="Times New Roman" w:eastAsia="Times New Roman" w:hAnsi="Times New Roman" w:cs="Times New Roman"/>
            <w:color w:val="BF0041"/>
            <w:spacing w:val="-6"/>
            <w:sz w:val="24"/>
            <w:szCs w:val="24"/>
            <w:u w:val="single"/>
            <w:lang w:eastAsia="hu-HU"/>
          </w:rPr>
          <w:t>https://magyarkozlony.hu/dokumentumok/3288b6548a740b9c8daf918a399a0bed1985db0f/megtekintes</w:t>
        </w:r>
      </w:hyperlink>
      <w:r w:rsidRPr="00C91120">
        <w:rPr>
          <w:rFonts w:ascii="Times New Roman" w:eastAsia="Times New Roman" w:hAnsi="Times New Roman" w:cs="Times New Roman"/>
          <w:color w:val="BF0041"/>
          <w:spacing w:val="-6"/>
          <w:sz w:val="24"/>
          <w:szCs w:val="24"/>
          <w:u w:val="single"/>
          <w:lang w:eastAsia="hu-HU"/>
        </w:rPr>
        <w:t xml:space="preserve"> </w:t>
      </w:r>
      <w:r w:rsidRPr="009F5D57">
        <w:rPr>
          <w:rFonts w:ascii="Times New Roman" w:eastAsia="Times New Roman" w:hAnsi="Times New Roman" w:cs="Times New Roman"/>
          <w:color w:val="BF0041"/>
          <w:spacing w:val="-6"/>
          <w:sz w:val="24"/>
          <w:szCs w:val="24"/>
          <w:lang w:eastAsia="hu-HU"/>
        </w:rPr>
        <w:t>(A Magyar Közlöny 2020. január 31-I (17.) száma; 5/2020. (I. 31.) Korm. rendelet)</w:t>
      </w:r>
    </w:p>
    <w:p w:rsidR="009F5D57" w:rsidRPr="009F5D57" w:rsidRDefault="009F5D57" w:rsidP="009F5D57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</w:pPr>
      <w:r w:rsidRPr="009F5D57">
        <w:rPr>
          <w:rFonts w:ascii="Times New Roman" w:eastAsia="Times New Roman" w:hAnsi="Times New Roman" w:cs="Times New Roman"/>
          <w:iCs/>
          <w:color w:val="BF0041"/>
          <w:spacing w:val="-6"/>
          <w:sz w:val="24"/>
          <w:szCs w:val="24"/>
          <w:lang w:eastAsia="hu-HU"/>
        </w:rPr>
        <w:t xml:space="preserve">Történelem kerettantervek: </w:t>
      </w:r>
      <w:hyperlink r:id="rId5" w:history="1">
        <w:r w:rsidRPr="00C91120">
          <w:rPr>
            <w:rFonts w:ascii="Times New Roman" w:eastAsia="Times New Roman" w:hAnsi="Times New Roman" w:cs="Times New Roman"/>
            <w:iCs/>
            <w:color w:val="BF0041"/>
            <w:spacing w:val="-6"/>
            <w:sz w:val="24"/>
            <w:szCs w:val="24"/>
            <w:u w:val="single"/>
            <w:lang w:eastAsia="hu-HU"/>
          </w:rPr>
          <w:t>https://www.oktatas.hu/kozneveles/kerettantervek/2020_nat</w:t>
        </w:r>
      </w:hyperlink>
    </w:p>
    <w:p w:rsidR="009F5D57" w:rsidRPr="00C91120" w:rsidRDefault="009F5D57" w:rsidP="009F5D57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color w:val="BF0041"/>
          <w:spacing w:val="-6"/>
          <w:sz w:val="24"/>
          <w:szCs w:val="24"/>
          <w:u w:val="single"/>
          <w:lang w:eastAsia="hu-HU"/>
        </w:rPr>
      </w:pPr>
      <w:r w:rsidRPr="00C91120">
        <w:rPr>
          <w:rFonts w:ascii="Times New Roman" w:eastAsia="Times New Roman" w:hAnsi="Times New Roman" w:cs="Times New Roman"/>
          <w:iCs/>
          <w:color w:val="BF0041"/>
          <w:spacing w:val="-6"/>
          <w:sz w:val="24"/>
          <w:szCs w:val="24"/>
          <w:u w:val="single"/>
          <w:lang w:eastAsia="hu-HU"/>
        </w:rPr>
        <w:t>Hatályos érettségi és vizsgakövetelmények:</w:t>
      </w:r>
    </w:p>
    <w:p w:rsidR="009F5D57" w:rsidRPr="009F5D57" w:rsidRDefault="009F5D57" w:rsidP="009F5D57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color w:val="BF0041"/>
          <w:spacing w:val="-6"/>
          <w:sz w:val="24"/>
          <w:szCs w:val="24"/>
          <w:u w:val="single"/>
          <w:lang w:eastAsia="hu-HU"/>
        </w:rPr>
      </w:pPr>
      <w:r w:rsidRPr="00C91120">
        <w:rPr>
          <w:rFonts w:ascii="Times New Roman" w:eastAsia="Times New Roman" w:hAnsi="Times New Roman" w:cs="Times New Roman"/>
          <w:iCs/>
          <w:color w:val="BF0041"/>
          <w:spacing w:val="-6"/>
          <w:sz w:val="24"/>
          <w:szCs w:val="24"/>
          <w:u w:val="single"/>
          <w:lang w:eastAsia="hu-HU"/>
        </w:rPr>
        <w:t>https://www.oktatas.hu/pub_bin/dload/kozoktatas/erettsegi/vizsgakovetelmenyek2024/tortenelem_2024_e.pdf</w:t>
      </w:r>
    </w:p>
    <w:p w:rsidR="006F0875" w:rsidRPr="000B12F6" w:rsidRDefault="006F0875" w:rsidP="006F0875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</w:pP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</w:pPr>
    </w:p>
    <w:p w:rsidR="006F0875" w:rsidRPr="006F0875" w:rsidRDefault="009F5D57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</w:pPr>
      <w:r w:rsidRPr="00C91120"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  <w:t>Nyíregyháza, 202</w:t>
      </w:r>
      <w:r w:rsidR="001510E8"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  <w:t>6</w:t>
      </w:r>
      <w:r w:rsidR="006F0875" w:rsidRPr="006F0875"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  <w:t>. szeptember 1.</w:t>
      </w:r>
    </w:p>
    <w:p w:rsidR="006F0875" w:rsidRPr="006F0875" w:rsidRDefault="006F0875" w:rsidP="006F087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</w:pPr>
    </w:p>
    <w:p w:rsidR="006F0875" w:rsidRPr="006F0875" w:rsidRDefault="006F0875" w:rsidP="000B12F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</w:pPr>
      <w:bookmarkStart w:id="0" w:name="_GoBack"/>
      <w:bookmarkEnd w:id="0"/>
    </w:p>
    <w:p w:rsidR="006F0875" w:rsidRPr="006F0875" w:rsidRDefault="006F0875" w:rsidP="006F0875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  <w:t>Dr. habil. Zsoldos Ildikó</w:t>
      </w:r>
    </w:p>
    <w:p w:rsidR="006F0875" w:rsidRPr="006F0875" w:rsidRDefault="006F0875" w:rsidP="000B12F6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</w:pPr>
      <w:r w:rsidRPr="006F0875">
        <w:rPr>
          <w:rFonts w:ascii="Times New Roman" w:eastAsia="Times New Roman" w:hAnsi="Times New Roman" w:cs="Times New Roman"/>
          <w:spacing w:val="-6"/>
          <w:sz w:val="24"/>
          <w:szCs w:val="24"/>
          <w:lang w:eastAsia="hu-HU"/>
        </w:rPr>
        <w:t>intézetigazgató, főiskolai tanár</w:t>
      </w:r>
    </w:p>
    <w:sectPr w:rsidR="006F0875" w:rsidRPr="006F0875" w:rsidSect="00BF15F0">
      <w:pgSz w:w="11904" w:h="16838" w:code="9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875"/>
    <w:rsid w:val="000B12F6"/>
    <w:rsid w:val="001510E8"/>
    <w:rsid w:val="00193477"/>
    <w:rsid w:val="00222D64"/>
    <w:rsid w:val="0036482E"/>
    <w:rsid w:val="006B1DA6"/>
    <w:rsid w:val="006F0875"/>
    <w:rsid w:val="009F5D57"/>
    <w:rsid w:val="00BC4760"/>
    <w:rsid w:val="00C31E9B"/>
    <w:rsid w:val="00C91120"/>
    <w:rsid w:val="00E1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DBDCF2"/>
  <w15:chartTrackingRefBased/>
  <w15:docId w15:val="{98503CB8-E913-441A-B163-3E34DFF60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western">
    <w:name w:val="western"/>
    <w:basedOn w:val="Norml"/>
    <w:rsid w:val="00BC4760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C31E9B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6B1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1D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oktatas.hu/kozneveles/kerettantervek/2020_nat" TargetMode="External"/><Relationship Id="rId4" Type="http://schemas.openxmlformats.org/officeDocument/2006/relationships/hyperlink" Target="https://magyarkozlony.hu/dokumentumok/3288b6548a740b9c8daf918a399a0bed1985db0f/megtekinte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1484</Words>
  <Characters>10243</Characters>
  <Application>Microsoft Office Word</Application>
  <DocSecurity>0</DocSecurity>
  <Lines>85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habil Zsoldos Ildikó PhD</dc:creator>
  <cp:keywords/>
  <dc:description/>
  <cp:lastModifiedBy>Asztalosné Győri Ildikó</cp:lastModifiedBy>
  <cp:revision>2</cp:revision>
  <cp:lastPrinted>2025-12-15T14:26:00Z</cp:lastPrinted>
  <dcterms:created xsi:type="dcterms:W3CDTF">2026-09-07T07:37:00Z</dcterms:created>
  <dcterms:modified xsi:type="dcterms:W3CDTF">2026-09-07T07:37:00Z</dcterms:modified>
</cp:coreProperties>
</file>