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0E" w:rsidRDefault="00686A0E" w:rsidP="00686A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0E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:rsidR="00686A0E" w:rsidRDefault="00686A0E" w:rsidP="00686A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A0E" w:rsidRPr="004040E4" w:rsidRDefault="00686A0E" w:rsidP="00686A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E4">
        <w:rPr>
          <w:rFonts w:ascii="Times New Roman" w:hAnsi="Times New Roman" w:cs="Times New Roman"/>
          <w:b/>
          <w:sz w:val="28"/>
          <w:szCs w:val="28"/>
        </w:rPr>
        <w:t>Korszakok és korszakhatárok az egyetemes történelemben (</w:t>
      </w:r>
      <w:r>
        <w:rPr>
          <w:rFonts w:ascii="Times New Roman" w:hAnsi="Times New Roman" w:cs="Times New Roman"/>
          <w:b/>
          <w:sz w:val="28"/>
          <w:szCs w:val="28"/>
        </w:rPr>
        <w:t xml:space="preserve">BTA 2157,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BTA 2157L</w:t>
      </w:r>
      <w:r w:rsidRPr="004040E4">
        <w:rPr>
          <w:rFonts w:ascii="Times New Roman" w:hAnsi="Times New Roman" w:cs="Times New Roman"/>
          <w:b/>
          <w:sz w:val="28"/>
          <w:szCs w:val="28"/>
        </w:rPr>
        <w:t>)</w:t>
      </w:r>
    </w:p>
    <w:p w:rsidR="00686A0E" w:rsidRPr="004040E4" w:rsidRDefault="00686A0E" w:rsidP="00686A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E4">
        <w:rPr>
          <w:rFonts w:ascii="Times New Roman" w:hAnsi="Times New Roman" w:cs="Times New Roman"/>
          <w:b/>
          <w:sz w:val="24"/>
          <w:szCs w:val="24"/>
        </w:rPr>
        <w:t>Dr. Gulyás László Szabolcs</w:t>
      </w:r>
    </w:p>
    <w:p w:rsidR="00686A0E" w:rsidRPr="004040E4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Féléves tematika</w:t>
      </w:r>
    </w:p>
    <w:p w:rsidR="00C51834" w:rsidRPr="00686A0E" w:rsidRDefault="00C51834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Default="00686A0E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40E4">
        <w:rPr>
          <w:rFonts w:ascii="Times New Roman" w:hAnsi="Times New Roman" w:cs="Times New Roman"/>
          <w:sz w:val="24"/>
          <w:szCs w:val="24"/>
        </w:rPr>
        <w:t xml:space="preserve">. </w:t>
      </w:r>
      <w:r w:rsidR="00C51834">
        <w:rPr>
          <w:rFonts w:ascii="Times New Roman" w:hAnsi="Times New Roman" w:cs="Times New Roman"/>
          <w:sz w:val="24"/>
          <w:szCs w:val="24"/>
        </w:rPr>
        <w:t>A történelem és történetírás fogalma.</w:t>
      </w:r>
    </w:p>
    <w:p w:rsidR="00C51834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történetírás története és a történetírók időszemlélete.</w:t>
      </w:r>
    </w:p>
    <w:p w:rsidR="00686A0E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6A0E" w:rsidRPr="004040E4">
        <w:rPr>
          <w:rFonts w:ascii="Times New Roman" w:hAnsi="Times New Roman" w:cs="Times New Roman"/>
          <w:sz w:val="24"/>
          <w:szCs w:val="24"/>
        </w:rPr>
        <w:t xml:space="preserve">Az időszámításról általában.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834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időmérés</w:t>
      </w:r>
    </w:p>
    <w:p w:rsidR="00686A0E" w:rsidRPr="004040E4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A0E">
        <w:rPr>
          <w:rFonts w:ascii="Times New Roman" w:hAnsi="Times New Roman" w:cs="Times New Roman"/>
          <w:sz w:val="24"/>
          <w:szCs w:val="24"/>
        </w:rPr>
        <w:t xml:space="preserve">. </w:t>
      </w:r>
      <w:r w:rsidR="00686A0E" w:rsidRPr="004040E4">
        <w:rPr>
          <w:rFonts w:ascii="Times New Roman" w:hAnsi="Times New Roman" w:cs="Times New Roman"/>
          <w:sz w:val="24"/>
          <w:szCs w:val="24"/>
        </w:rPr>
        <w:t>A naptárrendszerek.</w:t>
      </w:r>
    </w:p>
    <w:p w:rsidR="00686A0E" w:rsidRDefault="00C51834" w:rsidP="00C5183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A0E">
        <w:rPr>
          <w:rFonts w:ascii="Times New Roman" w:hAnsi="Times New Roman" w:cs="Times New Roman"/>
          <w:sz w:val="24"/>
          <w:szCs w:val="24"/>
        </w:rPr>
        <w:t>. Az idő és a vallások</w:t>
      </w:r>
    </w:p>
    <w:p w:rsidR="00686A0E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A0E" w:rsidRPr="004040E4">
        <w:rPr>
          <w:rFonts w:ascii="Times New Roman" w:hAnsi="Times New Roman" w:cs="Times New Roman"/>
          <w:sz w:val="24"/>
          <w:szCs w:val="24"/>
        </w:rPr>
        <w:t>. Linearitás és ciklikusság az államok fejlődésében.</w:t>
      </w:r>
    </w:p>
    <w:p w:rsidR="00686A0E" w:rsidRPr="004040E4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6A0E">
        <w:rPr>
          <w:rFonts w:ascii="Times New Roman" w:hAnsi="Times New Roman" w:cs="Times New Roman"/>
          <w:sz w:val="24"/>
          <w:szCs w:val="24"/>
        </w:rPr>
        <w:t xml:space="preserve">. </w:t>
      </w:r>
      <w:r w:rsidR="00686A0E" w:rsidRPr="004040E4">
        <w:rPr>
          <w:rFonts w:ascii="Times New Roman" w:hAnsi="Times New Roman" w:cs="Times New Roman"/>
          <w:sz w:val="24"/>
          <w:szCs w:val="24"/>
        </w:rPr>
        <w:t xml:space="preserve">Történetfilozófia és idő. </w:t>
      </w:r>
    </w:p>
    <w:p w:rsidR="00686A0E" w:rsidRDefault="00C51834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6A0E">
        <w:rPr>
          <w:rFonts w:ascii="Times New Roman" w:hAnsi="Times New Roman" w:cs="Times New Roman"/>
          <w:sz w:val="24"/>
          <w:szCs w:val="24"/>
        </w:rPr>
        <w:t>. A felvilágosodás és a történeti korszakok.</w:t>
      </w:r>
    </w:p>
    <w:p w:rsidR="00C51834" w:rsidRDefault="00C51834" w:rsidP="00C5183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6A0E">
        <w:rPr>
          <w:rFonts w:ascii="Times New Roman" w:hAnsi="Times New Roman" w:cs="Times New Roman"/>
          <w:sz w:val="24"/>
          <w:szCs w:val="24"/>
        </w:rPr>
        <w:t xml:space="preserve">. </w:t>
      </w:r>
      <w:r w:rsidR="00686A0E" w:rsidRPr="0040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történészek és az idő.</w:t>
      </w:r>
    </w:p>
    <w:p w:rsidR="00C51834" w:rsidRDefault="00C51834" w:rsidP="00C5183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korszakalkotás korszakai az egyetemes történetírásban.</w:t>
      </w:r>
    </w:p>
    <w:p w:rsidR="00686A0E" w:rsidRPr="00C51834" w:rsidRDefault="00C51834" w:rsidP="00C5183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86A0E" w:rsidRPr="00C51834">
        <w:rPr>
          <w:rFonts w:ascii="Times New Roman" w:hAnsi="Times New Roman" w:cs="Times New Roman"/>
          <w:sz w:val="24"/>
          <w:szCs w:val="24"/>
        </w:rPr>
        <w:t>Korszakhatárok az európai és a magyar történelemben.</w:t>
      </w:r>
    </w:p>
    <w:p w:rsidR="00686A0E" w:rsidRPr="004040E4" w:rsidRDefault="00686A0E" w:rsidP="00686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1</w:t>
      </w:r>
      <w:r w:rsidR="00C51834">
        <w:rPr>
          <w:rFonts w:ascii="Times New Roman" w:hAnsi="Times New Roman" w:cs="Times New Roman"/>
          <w:sz w:val="24"/>
          <w:szCs w:val="24"/>
        </w:rPr>
        <w:t>3</w:t>
      </w:r>
      <w:r w:rsidRPr="004040E4">
        <w:rPr>
          <w:rFonts w:ascii="Times New Roman" w:hAnsi="Times New Roman" w:cs="Times New Roman"/>
          <w:sz w:val="24"/>
          <w:szCs w:val="24"/>
        </w:rPr>
        <w:t>. Esettanulmány I.: a „kitalált középkor”.</w:t>
      </w:r>
    </w:p>
    <w:p w:rsidR="00686A0E" w:rsidRDefault="00C51834" w:rsidP="00686A0E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6A0E" w:rsidRPr="004040E4">
        <w:rPr>
          <w:rFonts w:ascii="Times New Roman" w:hAnsi="Times New Roman" w:cs="Times New Roman"/>
          <w:sz w:val="24"/>
          <w:szCs w:val="24"/>
        </w:rPr>
        <w:t>. Esettanulmány II.: A „12. századi reneszánsz”.</w:t>
      </w:r>
    </w:p>
    <w:p w:rsidR="00812A35" w:rsidRPr="004040E4" w:rsidRDefault="00812A35" w:rsidP="00686A0E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A foglalkozásokon történő részvétel: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A0E">
        <w:rPr>
          <w:rFonts w:ascii="Times New Roman" w:hAnsi="Times New Roman" w:cs="Times New Roman"/>
          <w:sz w:val="24"/>
          <w:szCs w:val="24"/>
        </w:rPr>
        <w:t>-</w:t>
      </w:r>
      <w:r w:rsidRPr="00686A0E">
        <w:rPr>
          <w:rFonts w:ascii="Times New Roman" w:hAnsi="Times New Roman" w:cs="Times New Roman"/>
          <w:sz w:val="24"/>
          <w:szCs w:val="24"/>
        </w:rPr>
        <w:tab/>
        <w:t>Az előadások a képzés szerves részét képezik, így az Intézmény a hallgatóktól elvárja a részvételt az előadásokon (</w:t>
      </w:r>
      <w:proofErr w:type="spellStart"/>
      <w:r w:rsidRPr="00686A0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686A0E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812A35" w:rsidRPr="00686A0E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Félévi követelmény: kollokvium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A35" w:rsidRPr="00686A0E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5FB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A0E">
        <w:rPr>
          <w:rFonts w:ascii="Times New Roman" w:hAnsi="Times New Roman" w:cs="Times New Roman"/>
          <w:sz w:val="24"/>
          <w:szCs w:val="24"/>
        </w:rPr>
        <w:t>Szóbeli vizsga.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FB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</w:t>
      </w:r>
      <w:r w:rsidR="00CA35FB">
        <w:rPr>
          <w:rFonts w:ascii="Times New Roman" w:hAnsi="Times New Roman" w:cs="Times New Roman"/>
          <w:sz w:val="24"/>
          <w:szCs w:val="24"/>
        </w:rPr>
        <w:t xml:space="preserve">nappali tagozaton </w:t>
      </w:r>
      <w:r>
        <w:rPr>
          <w:rFonts w:ascii="Times New Roman" w:hAnsi="Times New Roman" w:cs="Times New Roman"/>
          <w:sz w:val="24"/>
          <w:szCs w:val="24"/>
        </w:rPr>
        <w:t>megbeszélés alapján két zárthelyi dolgozattal kiváltható.</w:t>
      </w:r>
      <w:r w:rsidR="00CA3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0E" w:rsidRPr="00686A0E" w:rsidRDefault="00CA35FB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Levelező tagozaton megbeszélés alapján egy beadandó dolgoz</w:t>
      </w:r>
      <w:r w:rsidR="00250F6E">
        <w:rPr>
          <w:rFonts w:ascii="Times New Roman" w:hAnsi="Times New Roman" w:cs="Times New Roman"/>
          <w:sz w:val="24"/>
          <w:szCs w:val="24"/>
        </w:rPr>
        <w:t>attal váltható ki a kollokvium.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A35" w:rsidRPr="00686A0E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A0E">
        <w:rPr>
          <w:rFonts w:ascii="Times New Roman" w:hAnsi="Times New Roman" w:cs="Times New Roman"/>
          <w:b/>
          <w:i/>
          <w:sz w:val="24"/>
          <w:szCs w:val="24"/>
        </w:rPr>
        <w:lastRenderedPageBreak/>
        <w:t>A vizsgára bocsátás feltétele: -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A35" w:rsidRPr="00686A0E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A0E">
        <w:rPr>
          <w:rFonts w:ascii="Times New Roman" w:hAnsi="Times New Roman" w:cs="Times New Roman"/>
          <w:b/>
          <w:i/>
          <w:sz w:val="24"/>
          <w:szCs w:val="24"/>
        </w:rPr>
        <w:t>A kollokvium típusa:</w:t>
      </w:r>
      <w:r w:rsidRPr="00686A0E">
        <w:rPr>
          <w:rFonts w:ascii="Times New Roman" w:hAnsi="Times New Roman" w:cs="Times New Roman"/>
          <w:sz w:val="24"/>
          <w:szCs w:val="24"/>
        </w:rPr>
        <w:t xml:space="preserve"> szóbeli.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A35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A35" w:rsidRPr="00686A0E" w:rsidRDefault="00812A35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812A35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35">
        <w:rPr>
          <w:rFonts w:ascii="Times New Roman" w:hAnsi="Times New Roman" w:cs="Times New Roman"/>
          <w:b/>
          <w:sz w:val="24"/>
          <w:szCs w:val="24"/>
        </w:rPr>
        <w:t>Szóbeli vizsga témakörei:</w:t>
      </w:r>
    </w:p>
    <w:p w:rsidR="00686A0E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Történetírás az ókorban</w:t>
      </w:r>
    </w:p>
    <w:p w:rsidR="00A4416C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Történetírás a középkorban és az újkorban</w:t>
      </w:r>
    </w:p>
    <w:p w:rsidR="00A4416C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naptárrendszerek története</w:t>
      </w:r>
    </w:p>
    <w:p w:rsidR="00A4416C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és időmérés</w:t>
      </w:r>
    </w:p>
    <w:p w:rsidR="00A4416C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 és vallás</w:t>
      </w:r>
    </w:p>
    <w:p w:rsidR="00686A0E" w:rsidRDefault="00A4416C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Történelem és filozófia</w:t>
      </w:r>
    </w:p>
    <w:p w:rsidR="00C51834" w:rsidRPr="00A4416C" w:rsidRDefault="00C51834" w:rsidP="00686A0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korszakok a történelemben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Az érdemjegy kialakításának módja:</w:t>
      </w:r>
    </w:p>
    <w:p w:rsidR="00686A0E" w:rsidRP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A0E">
        <w:rPr>
          <w:rFonts w:ascii="Times New Roman" w:hAnsi="Times New Roman" w:cs="Times New Roman"/>
          <w:sz w:val="24"/>
          <w:szCs w:val="24"/>
        </w:rPr>
        <w:t>A szóbel</w:t>
      </w:r>
      <w:r>
        <w:rPr>
          <w:rFonts w:ascii="Times New Roman" w:hAnsi="Times New Roman" w:cs="Times New Roman"/>
          <w:sz w:val="24"/>
          <w:szCs w:val="24"/>
        </w:rPr>
        <w:t>i vizsgán nyújtott teljesítmény (vagy a zárthelyi dolgozatok</w:t>
      </w:r>
      <w:r w:rsidR="00CA35FB">
        <w:rPr>
          <w:rFonts w:ascii="Times New Roman" w:hAnsi="Times New Roman" w:cs="Times New Roman"/>
          <w:sz w:val="24"/>
          <w:szCs w:val="24"/>
        </w:rPr>
        <w:t>, illetve beadandó dolgozat</w:t>
      </w:r>
      <w:r>
        <w:rPr>
          <w:rFonts w:ascii="Times New Roman" w:hAnsi="Times New Roman" w:cs="Times New Roman"/>
          <w:sz w:val="24"/>
          <w:szCs w:val="24"/>
        </w:rPr>
        <w:t xml:space="preserve"> eredményei)</w:t>
      </w:r>
      <w:r w:rsidR="00A4416C">
        <w:rPr>
          <w:rFonts w:ascii="Times New Roman" w:hAnsi="Times New Roman" w:cs="Times New Roman"/>
          <w:sz w:val="24"/>
          <w:szCs w:val="24"/>
        </w:rPr>
        <w:t>.</w:t>
      </w: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Default="00686A0E" w:rsidP="00686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A0E" w:rsidRPr="00686A0E" w:rsidRDefault="00686A0E" w:rsidP="00686A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0E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686A0E" w:rsidRPr="00686A0E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szerzo"/>
          <w:rFonts w:ascii="Times New Roman" w:hAnsi="Times New Roman" w:cs="Times New Roman"/>
          <w:sz w:val="24"/>
          <w:szCs w:val="24"/>
        </w:rPr>
      </w:pPr>
      <w:proofErr w:type="spellStart"/>
      <w:r w:rsidRPr="00686A0E">
        <w:rPr>
          <w:rStyle w:val="szerzo"/>
          <w:rFonts w:ascii="Times New Roman" w:hAnsi="Times New Roman" w:cs="Times New Roman"/>
          <w:sz w:val="24"/>
          <w:szCs w:val="24"/>
        </w:rPr>
        <w:t>Bara</w:t>
      </w:r>
      <w:proofErr w:type="spellEnd"/>
      <w:r w:rsidRPr="00686A0E">
        <w:rPr>
          <w:rStyle w:val="szerzo"/>
          <w:rFonts w:ascii="Times New Roman" w:hAnsi="Times New Roman" w:cs="Times New Roman"/>
          <w:sz w:val="24"/>
          <w:szCs w:val="24"/>
        </w:rPr>
        <w:t xml:space="preserve"> Katalin – Csutak Judit: Történetiség: korszak, korszakolás, „nagy történet”. Korunk 17 (2006) 112–118.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Czoch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Gábor: A periodizáció problémái és a francia történetírás.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25 (2010) 4. sz. 89–96.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A tér és idő felosztása Európában. Világtörténet. Új folyam 2 (1980) 4. szám, 3–69.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Frank Tibor: Idő- és térszemlélet az amerikai gondolkodásban. Korall 15–16 (2004) 271–283.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Gavriel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Rosenfeld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Miért a kérdés, hogy „mi lett volna, ha…”. Elmélkedések az alternatív történetírás szerepéről.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22 (2007) 147–160.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Blumenberg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A korszakfogalom korszakai. Helikon 40 (2000) 303–324.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Hegyi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– Kertész István – Németh György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János: Görög történelem a kezdetektől Kr. e. 30-ig, Osiris Kiadó, Bp. 2006.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Revel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</w:t>
      </w:r>
      <w:r w:rsidRPr="004040E4">
        <w:rPr>
          <w:rFonts w:ascii="Times New Roman" w:hAnsi="Times New Roman" w:cs="Times New Roman"/>
          <w:iCs/>
          <w:sz w:val="24"/>
          <w:szCs w:val="24"/>
        </w:rPr>
        <w:t>Visszatérés az eseményhez: historiográfiai áttekintés</w:t>
      </w:r>
      <w:r>
        <w:rPr>
          <w:rFonts w:ascii="Times New Roman" w:hAnsi="Times New Roman" w:cs="Times New Roman"/>
          <w:sz w:val="24"/>
          <w:szCs w:val="24"/>
        </w:rPr>
        <w:t>. Korall</w:t>
      </w:r>
      <w:r w:rsidRPr="004040E4">
        <w:rPr>
          <w:rFonts w:ascii="Times New Roman" w:hAnsi="Times New Roman" w:cs="Times New Roman"/>
          <w:sz w:val="24"/>
          <w:szCs w:val="24"/>
        </w:rPr>
        <w:t xml:space="preserve"> 5 (2004) 15–16. szám. (2004) 22–37.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Leduc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A történészek és az idő. Elméletek, problémák, írásmódok. Pozsony, 2006.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„Kelet-Európa’” és a „Balkán”, 1000–1800. Intellektuális-történeti konstrukciók vagy valós történeti régiók? (Kelet-Európa és Balkán Tanulmányok 4.). Szerk. Sashalmi Endre. Pécs, 2007.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Kövér György: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Aetates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Aetatum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25 (2010) 4. sz. 64–80.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Kövér György: Korszakolás és korszaktudat. A 19. századi periodizáció kérdései a társadalomtörténetben.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Uő</w:t>
      </w:r>
      <w:proofErr w:type="spellEnd"/>
      <w:proofErr w:type="gramStart"/>
      <w:r w:rsidRPr="004040E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040E4">
        <w:rPr>
          <w:rFonts w:ascii="Times New Roman" w:hAnsi="Times New Roman" w:cs="Times New Roman"/>
          <w:sz w:val="24"/>
          <w:szCs w:val="24"/>
        </w:rPr>
        <w:t xml:space="preserve"> A felhalmozás íve. Társadalom- és gazdaságtörténeti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tanulmányok</w:t>
      </w:r>
      <w:proofErr w:type="gramStart"/>
      <w:r w:rsidRPr="004040E4">
        <w:rPr>
          <w:rFonts w:ascii="Times New Roman" w:hAnsi="Times New Roman" w:cs="Times New Roman"/>
          <w:sz w:val="24"/>
          <w:szCs w:val="24"/>
        </w:rPr>
        <w:t>.Bp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0E4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lastRenderedPageBreak/>
        <w:t>Miskolczy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Ambrus: </w:t>
      </w:r>
      <w:r w:rsidRPr="004040E4">
        <w:rPr>
          <w:rFonts w:ascii="Times New Roman" w:hAnsi="Times New Roman" w:cs="Times New Roman"/>
          <w:iCs/>
          <w:sz w:val="24"/>
          <w:szCs w:val="24"/>
        </w:rPr>
        <w:t>Egy történészvita anatómiája. 1790–1830/1848: folytonosság vagy megszakítottság? (avagy „Mit üzent Kossuth Lajos?”)</w:t>
      </w:r>
      <w:r w:rsidRPr="004040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, 20 (2005) 1-2. sz. 160–212.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Rubicon 2003/5. szám. Kitalált középkor? és História 2003/2. szám. Kitalált történelem. 20–29. 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Reinhart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Koselleck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: Elmúlt jövő. A történeti idők szemantikája. Bp., 2003.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Személyes idő – történeti idő. Szerk. Mayer L.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Tilcsik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(Rendi társadalom – polgári társadalom 17.) Szombathely, 2006. 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Szentpétery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Imre: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Chronologia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. Bp., 1923.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Tarján Miklós: Az ukrán történelmi gondolkodás a 19. és a 20. században: Koncepció és periodizáció.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Kissebbségkutatás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10 (2001) 4. sz. 202–204.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E4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Béla: A „befejezetlen 20. század” és a „csonka 20. század”. A jelenkori európai és magyar történelem periodizációjáról.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Aetas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25 (2010) 4. sz. 97–106.</w:t>
      </w:r>
    </w:p>
    <w:p w:rsidR="00686A0E" w:rsidRPr="004040E4" w:rsidRDefault="00686A0E" w:rsidP="00686A0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Történetelmélet I–II. Szerk.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János –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Kisantal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 Tamás. Bp., 2006.</w:t>
      </w:r>
    </w:p>
    <w:p w:rsidR="00BD5DF8" w:rsidRDefault="00686A0E" w:rsidP="00A4416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E4">
        <w:rPr>
          <w:rFonts w:ascii="Times New Roman" w:hAnsi="Times New Roman" w:cs="Times New Roman"/>
          <w:sz w:val="24"/>
          <w:szCs w:val="24"/>
        </w:rPr>
        <w:t>Vita a feudáliskori magyar történet periodizációjáról. Századok 101 (1967) 155–197.</w:t>
      </w:r>
    </w:p>
    <w:p w:rsidR="00A4416C" w:rsidRDefault="00A4416C" w:rsidP="00A44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6C" w:rsidRDefault="00A4416C" w:rsidP="00A44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6C" w:rsidRPr="00A4416C" w:rsidRDefault="00C51834" w:rsidP="00A44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2023. 0</w:t>
      </w:r>
      <w:r w:rsidR="00934A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4A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1.                                                  </w:t>
      </w:r>
      <w:r w:rsidR="00A4416C">
        <w:rPr>
          <w:rFonts w:ascii="Times New Roman" w:hAnsi="Times New Roman" w:cs="Times New Roman"/>
          <w:sz w:val="24"/>
          <w:szCs w:val="24"/>
        </w:rPr>
        <w:t xml:space="preserve">Dr. Gulyás László Szabolcs </w:t>
      </w:r>
      <w:proofErr w:type="spellStart"/>
      <w:r w:rsidR="00A4416C">
        <w:rPr>
          <w:rFonts w:ascii="Times New Roman" w:hAnsi="Times New Roman" w:cs="Times New Roman"/>
          <w:sz w:val="24"/>
          <w:szCs w:val="24"/>
        </w:rPr>
        <w:t>főisk</w:t>
      </w:r>
      <w:proofErr w:type="spellEnd"/>
      <w:r w:rsidR="00A4416C">
        <w:rPr>
          <w:rFonts w:ascii="Times New Roman" w:hAnsi="Times New Roman" w:cs="Times New Roman"/>
          <w:sz w:val="24"/>
          <w:szCs w:val="24"/>
        </w:rPr>
        <w:t xml:space="preserve">. docens s. </w:t>
      </w:r>
      <w:proofErr w:type="gramStart"/>
      <w:r w:rsidR="00A4416C"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sectPr w:rsidR="00A4416C" w:rsidRPr="00A4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FD5"/>
    <w:multiLevelType w:val="hybridMultilevel"/>
    <w:tmpl w:val="ABB84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81D"/>
    <w:multiLevelType w:val="hybridMultilevel"/>
    <w:tmpl w:val="6F9079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55D5C"/>
    <w:multiLevelType w:val="hybridMultilevel"/>
    <w:tmpl w:val="167C1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2E0C"/>
    <w:multiLevelType w:val="hybridMultilevel"/>
    <w:tmpl w:val="6AAA895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6"/>
    <w:rsid w:val="00221E1B"/>
    <w:rsid w:val="00250F6E"/>
    <w:rsid w:val="00686A0E"/>
    <w:rsid w:val="00812A35"/>
    <w:rsid w:val="008279DD"/>
    <w:rsid w:val="00934AE2"/>
    <w:rsid w:val="00A4416C"/>
    <w:rsid w:val="00BD5DF8"/>
    <w:rsid w:val="00C51834"/>
    <w:rsid w:val="00CA35FB"/>
    <w:rsid w:val="00DA574B"/>
    <w:rsid w:val="00E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9F57-7026-488F-B171-887D6CF5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A0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A0E"/>
    <w:pPr>
      <w:ind w:left="720"/>
      <w:contextualSpacing/>
    </w:pPr>
  </w:style>
  <w:style w:type="character" w:customStyle="1" w:styleId="szerzo">
    <w:name w:val="szerzo"/>
    <w:basedOn w:val="Bekezdsalapbettpusa"/>
    <w:rsid w:val="0068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Asztalosné Győri Ildikó</cp:lastModifiedBy>
  <cp:revision>3</cp:revision>
  <dcterms:created xsi:type="dcterms:W3CDTF">2023-09-22T10:53:00Z</dcterms:created>
  <dcterms:modified xsi:type="dcterms:W3CDTF">2023-09-22T10:57:00Z</dcterms:modified>
</cp:coreProperties>
</file>