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D3" w:rsidRPr="007D1D1F" w:rsidRDefault="00A700D3" w:rsidP="00A700D3">
      <w:pPr>
        <w:jc w:val="center"/>
        <w:rPr>
          <w:b/>
          <w:caps/>
        </w:rPr>
      </w:pPr>
      <w:r w:rsidRPr="007D1D1F">
        <w:rPr>
          <w:b/>
          <w:caps/>
        </w:rPr>
        <w:t xml:space="preserve">Tantárgyi tematika </w:t>
      </w:r>
      <w:proofErr w:type="gramStart"/>
      <w:r w:rsidRPr="007D1D1F">
        <w:rPr>
          <w:b/>
          <w:caps/>
        </w:rPr>
        <w:t>és</w:t>
      </w:r>
      <w:proofErr w:type="gramEnd"/>
      <w:r w:rsidRPr="007D1D1F">
        <w:rPr>
          <w:b/>
          <w:caps/>
        </w:rPr>
        <w:t xml:space="preserve"> félévi követelményrendszer</w:t>
      </w:r>
    </w:p>
    <w:p w:rsidR="00A700D3" w:rsidRPr="00E034CE" w:rsidRDefault="00A700D3" w:rsidP="00A700D3">
      <w:pPr>
        <w:jc w:val="center"/>
        <w:rPr>
          <w:b/>
        </w:rPr>
      </w:pPr>
      <w:r>
        <w:rPr>
          <w:b/>
        </w:rPr>
        <w:t>19. századi e</w:t>
      </w:r>
      <w:r w:rsidR="00120D18">
        <w:rPr>
          <w:b/>
        </w:rPr>
        <w:t>gyetemes történelem 2. OTR 1017</w:t>
      </w:r>
      <w:r>
        <w:rPr>
          <w:b/>
        </w:rPr>
        <w:t xml:space="preserve"> (elmélet és gyakorlat)  </w:t>
      </w:r>
    </w:p>
    <w:p w:rsidR="00A700D3" w:rsidRPr="00E034CE" w:rsidRDefault="00A700D3" w:rsidP="00A700D3">
      <w:pPr>
        <w:jc w:val="center"/>
        <w:rPr>
          <w:b/>
        </w:rPr>
      </w:pPr>
    </w:p>
    <w:p w:rsidR="00A700D3" w:rsidRPr="00E034CE" w:rsidRDefault="00A700D3" w:rsidP="00A700D3">
      <w:pPr>
        <w:tabs>
          <w:tab w:val="center" w:pos="4251"/>
        </w:tabs>
        <w:jc w:val="both"/>
        <w:rPr>
          <w:b/>
        </w:rPr>
      </w:pPr>
      <w:r w:rsidRPr="00E034CE">
        <w:rPr>
          <w:b/>
        </w:rPr>
        <w:t>A tantárgy elsajátításának célja:</w:t>
      </w:r>
      <w:r>
        <w:rPr>
          <w:b/>
        </w:rPr>
        <w:tab/>
      </w:r>
    </w:p>
    <w:p w:rsidR="00A700D3" w:rsidRDefault="00A700D3" w:rsidP="00A700D3">
      <w:pPr>
        <w:jc w:val="both"/>
        <w:rPr>
          <w:bCs/>
          <w:color w:val="000000"/>
        </w:rPr>
      </w:pPr>
      <w:r>
        <w:t>A „hosszú 19. század”</w:t>
      </w:r>
      <w:r w:rsidRPr="00E034CE">
        <w:t xml:space="preserve"> Európa polgárosodásának kora. </w:t>
      </w:r>
      <w:r>
        <w:rPr>
          <w:bCs/>
          <w:color w:val="000000"/>
        </w:rPr>
        <w:t>Ismerjék meg a hallgatók ennek a korszaknak a legfontosabb folyamatait, történéseit, nagyhatalmi erőviszonyainak és diplomáciájának összefüggéseit,</w:t>
      </w:r>
      <w:r w:rsidRPr="002904A0">
        <w:t xml:space="preserve"> </w:t>
      </w:r>
      <w:r>
        <w:t>értsék a gazdasági és társadalmi téren bekövetkezett változások okait és következményeit</w:t>
      </w:r>
      <w:r>
        <w:rPr>
          <w:bCs/>
          <w:color w:val="000000"/>
        </w:rPr>
        <w:t xml:space="preserve">. A </w:t>
      </w:r>
      <w:r>
        <w:t>„hosszú 19. század”</w:t>
      </w:r>
      <w:r>
        <w:rPr>
          <w:bCs/>
          <w:color w:val="000000"/>
        </w:rPr>
        <w:t xml:space="preserve"> történetét 2 fő rendezői elv befolyásolta: a nacionalizmus és a modernizáció. A hallgatókkal tudatosítani kell, hogy a 19. század </w:t>
      </w:r>
      <w:proofErr w:type="gramStart"/>
      <w:r>
        <w:rPr>
          <w:bCs/>
          <w:color w:val="000000"/>
        </w:rPr>
        <w:t>kardinális</w:t>
      </w:r>
      <w:proofErr w:type="gramEnd"/>
      <w:r>
        <w:rPr>
          <w:bCs/>
          <w:color w:val="000000"/>
        </w:rPr>
        <w:t xml:space="preserve"> kérdése a parasztpolitika. Azokban az államokban, ahol a jobbágykérdést a korszak elején többé-kevésbé megnyugtatóan rendezték – akár csak a telkes jobbágyállományra </w:t>
      </w:r>
      <w:proofErr w:type="gramStart"/>
      <w:r>
        <w:rPr>
          <w:bCs/>
          <w:color w:val="000000"/>
        </w:rPr>
        <w:t>koncentrálva</w:t>
      </w:r>
      <w:proofErr w:type="gramEnd"/>
      <w:r>
        <w:rPr>
          <w:bCs/>
          <w:color w:val="000000"/>
        </w:rPr>
        <w:t xml:space="preserve"> – ott a modernizáció gyorsabb ütemben haladt előre. Ahol ez késve vagy hiányosan történt meg (Közép- és Kelet-Európa), a hátrányok tovább halmozódtak. A hallgatók megismerik a kelet-európai térség fejlődésének mozzanatait is és a folyamatokban szerepet játszó személyek életpályáját, karrierútját.</w:t>
      </w:r>
    </w:p>
    <w:p w:rsidR="00A700D3" w:rsidRPr="00191DF4" w:rsidRDefault="00A700D3" w:rsidP="00A700D3">
      <w:pPr>
        <w:jc w:val="both"/>
        <w:rPr>
          <w:bCs/>
          <w:color w:val="000000"/>
        </w:rPr>
      </w:pPr>
      <w:r w:rsidRPr="00191DF4">
        <w:rPr>
          <w:bCs/>
          <w:color w:val="000000"/>
        </w:rPr>
        <w:t>Megismeri</w:t>
      </w:r>
      <w:r w:rsidR="00FE00CA">
        <w:rPr>
          <w:bCs/>
          <w:color w:val="000000"/>
        </w:rPr>
        <w:t>k</w:t>
      </w:r>
      <w:r w:rsidRPr="00191DF4">
        <w:rPr>
          <w:bCs/>
          <w:color w:val="000000"/>
        </w:rPr>
        <w:t xml:space="preserve"> a </w:t>
      </w:r>
      <w:proofErr w:type="gramStart"/>
      <w:r w:rsidRPr="00191DF4">
        <w:rPr>
          <w:bCs/>
          <w:color w:val="000000"/>
        </w:rPr>
        <w:t>kurzus</w:t>
      </w:r>
      <w:proofErr w:type="gramEnd"/>
      <w:r w:rsidRPr="00191DF4">
        <w:rPr>
          <w:bCs/>
          <w:color w:val="000000"/>
        </w:rPr>
        <w:t xml:space="preserve"> témájának a NAT, a kerettantervek és az érettségi követelményekhez való illeszkedését.</w:t>
      </w:r>
    </w:p>
    <w:p w:rsidR="00A700D3" w:rsidRDefault="00A700D3" w:rsidP="00A700D3">
      <w:pPr>
        <w:jc w:val="both"/>
        <w:rPr>
          <w:bCs/>
          <w:color w:val="000000"/>
        </w:rPr>
      </w:pPr>
    </w:p>
    <w:p w:rsidR="00A700D3" w:rsidRDefault="00A700D3" w:rsidP="00A700D3">
      <w:pPr>
        <w:jc w:val="both"/>
        <w:rPr>
          <w:bCs/>
          <w:color w:val="000000"/>
        </w:rPr>
      </w:pPr>
    </w:p>
    <w:p w:rsidR="00A700D3" w:rsidRDefault="00A700D3" w:rsidP="00A700D3">
      <w:pPr>
        <w:jc w:val="both"/>
        <w:rPr>
          <w:bCs/>
          <w:color w:val="000000"/>
        </w:rPr>
      </w:pPr>
    </w:p>
    <w:p w:rsidR="00A700D3" w:rsidRDefault="00A700D3" w:rsidP="00A700D3">
      <w:pPr>
        <w:pStyle w:val="Listaszerbekezds"/>
        <w:ind w:left="10"/>
        <w:jc w:val="both"/>
      </w:pPr>
      <w:r>
        <w:rPr>
          <w:b/>
          <w:bCs/>
        </w:rPr>
        <w:t>Az előad</w:t>
      </w:r>
      <w:r w:rsidRPr="009A4485">
        <w:rPr>
          <w:b/>
          <w:bCs/>
        </w:rPr>
        <w:t>ásokon történő részvétel:</w:t>
      </w:r>
      <w:r>
        <w:rPr>
          <w:b/>
          <w:bCs/>
        </w:rPr>
        <w:t xml:space="preserve"> </w:t>
      </w: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700D3" w:rsidRDefault="00A700D3" w:rsidP="00A700D3">
      <w:pPr>
        <w:ind w:left="709" w:hanging="699"/>
        <w:rPr>
          <w:b/>
          <w:bCs/>
        </w:rPr>
      </w:pPr>
      <w:r>
        <w:rPr>
          <w:b/>
          <w:bCs/>
        </w:rPr>
        <w:t>A szeminárium</w:t>
      </w:r>
      <w:r w:rsidRPr="009A4485">
        <w:rPr>
          <w:b/>
          <w:bCs/>
        </w:rPr>
        <w:t>okon történő részvétel:</w:t>
      </w:r>
    </w:p>
    <w:p w:rsidR="00A700D3" w:rsidRPr="007859DA" w:rsidRDefault="00A700D3" w:rsidP="00A700D3">
      <w:pPr>
        <w:jc w:val="both"/>
      </w:pPr>
      <w:r w:rsidRPr="009A4485">
        <w:t>A gyakorlati foglal</w:t>
      </w:r>
      <w:r>
        <w:t xml:space="preserve">kozásokon a részvétel kötelező. </w:t>
      </w:r>
      <w:r w:rsidRPr="009A4485">
        <w:t xml:space="preserve">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700D3" w:rsidRPr="00E034CE" w:rsidRDefault="00A700D3" w:rsidP="00A700D3">
      <w:pPr>
        <w:pStyle w:val="Listaszerbekezds"/>
        <w:ind w:left="10"/>
        <w:jc w:val="both"/>
      </w:pPr>
    </w:p>
    <w:p w:rsidR="00990D1B" w:rsidRDefault="00990D1B" w:rsidP="00990D1B">
      <w:pPr>
        <w:jc w:val="both"/>
      </w:pPr>
      <w:r>
        <w:rPr>
          <w:b/>
        </w:rPr>
        <w:t>Félév</w:t>
      </w:r>
      <w:r w:rsidRPr="00E034CE">
        <w:rPr>
          <w:b/>
        </w:rPr>
        <w:t>i követelmény</w:t>
      </w:r>
      <w:r>
        <w:t>: kollokvium</w:t>
      </w:r>
    </w:p>
    <w:p w:rsidR="00990D1B" w:rsidRDefault="00990D1B" w:rsidP="00990D1B">
      <w:pPr>
        <w:jc w:val="both"/>
        <w:rPr>
          <w:b/>
        </w:rPr>
      </w:pPr>
    </w:p>
    <w:p w:rsidR="00990D1B" w:rsidRDefault="00990D1B" w:rsidP="00990D1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990D1B" w:rsidRDefault="00990D1B" w:rsidP="00990D1B">
      <w:pPr>
        <w:jc w:val="both"/>
        <w:rPr>
          <w:b/>
        </w:rPr>
      </w:pPr>
      <w:r w:rsidRPr="007D1D1F">
        <w:rPr>
          <w:b/>
          <w:i/>
        </w:rPr>
        <w:t>A vizsga típusa:</w:t>
      </w:r>
      <w:r>
        <w:rPr>
          <w:b/>
        </w:rPr>
        <w:t xml:space="preserve"> szóbeli</w:t>
      </w:r>
    </w:p>
    <w:p w:rsidR="00990D1B" w:rsidRDefault="00990D1B" w:rsidP="00990D1B">
      <w:pPr>
        <w:jc w:val="both"/>
      </w:pPr>
      <w:r w:rsidRPr="009124F0">
        <w:rPr>
          <w:b/>
          <w:i/>
        </w:rPr>
        <w:t>A vizsgára bocsátás feltétele</w:t>
      </w:r>
      <w:r>
        <w:rPr>
          <w:b/>
          <w:i/>
        </w:rPr>
        <w:t xml:space="preserve"> és az érdemjegy kialakításának módja</w:t>
      </w:r>
      <w:r>
        <w:t>:</w:t>
      </w:r>
    </w:p>
    <w:p w:rsidR="00990D1B" w:rsidRDefault="00990D1B" w:rsidP="00990D1B">
      <w:pPr>
        <w:jc w:val="both"/>
      </w:pPr>
      <w:r>
        <w:t>A vizsgára bocsátás szemináriumi feltételei: a hallgatóknak egy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</w:t>
      </w:r>
      <w:r w:rsidRPr="00160CAE">
        <w:t xml:space="preserve"> A referátum része annak a bemutatása, hogy a NAT-ban, a kerettantervekben és az érettségi követelmények között melyek azok a fogalmak, adatok (lexikák) és fejlesztési feladatok, amelyek a kiselőadás témájához kapcsolódnak.</w:t>
      </w:r>
    </w:p>
    <w:p w:rsidR="00990D1B" w:rsidRDefault="00990D1B" w:rsidP="00990D1B">
      <w:pPr>
        <w:jc w:val="both"/>
      </w:pPr>
      <w:r w:rsidRPr="00990D1B">
        <w:rPr>
          <w:b/>
        </w:rPr>
        <w:t>2025. november 18-án</w:t>
      </w:r>
      <w:r>
        <w:t xml:space="preserve"> zárthelyi dolgozat írása.</w:t>
      </w:r>
      <w:r w:rsidRPr="00160CAE">
        <w:t xml:space="preserve"> </w:t>
      </w:r>
      <w:r>
        <w:t>Sikertelen zárthelyi dolgozat javítására a vizsgaidőszakban biztosítok lehetőséget.</w:t>
      </w:r>
    </w:p>
    <w:p w:rsidR="00990D1B" w:rsidRDefault="00990D1B" w:rsidP="00990D1B">
      <w:pPr>
        <w:jc w:val="both"/>
      </w:pPr>
    </w:p>
    <w:p w:rsidR="00990D1B" w:rsidRDefault="00990D1B" w:rsidP="00990D1B">
      <w:pPr>
        <w:jc w:val="both"/>
      </w:pPr>
      <w:r>
        <w:t>A szemináriumi referátum osztályzata, a</w:t>
      </w:r>
      <w:r w:rsidRPr="00160CAE">
        <w:t xml:space="preserve"> </w:t>
      </w:r>
      <w:r>
        <w:t xml:space="preserve">zárthelyi dolgozat eredménye és a vizsgatétel elmondására kapott jegy átlaga adja a </w:t>
      </w:r>
      <w:proofErr w:type="gramStart"/>
      <w:r>
        <w:t>kurzus</w:t>
      </w:r>
      <w:proofErr w:type="gramEnd"/>
      <w:r>
        <w:t xml:space="preserve"> érdemjegyét. A sikeres érdemjegy megszerzésének feltétele, hogy egyik érdemjegy sem lehet elégtelen.</w:t>
      </w:r>
    </w:p>
    <w:p w:rsidR="00A700D3" w:rsidRPr="00E034CE" w:rsidRDefault="00A700D3" w:rsidP="00A700D3">
      <w:pPr>
        <w:jc w:val="both"/>
      </w:pPr>
    </w:p>
    <w:p w:rsidR="00A700D3" w:rsidRDefault="00A700D3" w:rsidP="00A700D3">
      <w:pPr>
        <w:jc w:val="both"/>
        <w:rPr>
          <w:bCs/>
          <w:color w:val="000000"/>
        </w:rPr>
      </w:pPr>
    </w:p>
    <w:p w:rsidR="00A700D3" w:rsidRPr="00E034CE" w:rsidRDefault="00A700D3" w:rsidP="00A700D3">
      <w:pPr>
        <w:jc w:val="both"/>
        <w:rPr>
          <w:b/>
          <w:u w:val="single"/>
        </w:rPr>
      </w:pPr>
      <w:r>
        <w:rPr>
          <w:b/>
          <w:u w:val="single"/>
        </w:rPr>
        <w:t>A szóbeli vizsga</w:t>
      </w:r>
      <w:r w:rsidRPr="00E034CE">
        <w:rPr>
          <w:b/>
          <w:u w:val="single"/>
        </w:rPr>
        <w:t xml:space="preserve"> t</w:t>
      </w:r>
      <w:r>
        <w:rPr>
          <w:b/>
          <w:u w:val="single"/>
        </w:rPr>
        <w:t xml:space="preserve">émakörei: </w:t>
      </w:r>
    </w:p>
    <w:p w:rsidR="00A700D3" w:rsidRDefault="00A700D3" w:rsidP="00A700D3">
      <w:pPr>
        <w:jc w:val="both"/>
        <w:rPr>
          <w:b/>
        </w:rPr>
      </w:pPr>
    </w:p>
    <w:p w:rsidR="00A700D3" w:rsidRPr="00E034CE" w:rsidRDefault="00A700D3" w:rsidP="00A700D3">
      <w:pPr>
        <w:jc w:val="both"/>
        <w:rPr>
          <w:b/>
        </w:rPr>
      </w:pPr>
      <w:r>
        <w:rPr>
          <w:b/>
        </w:rPr>
        <w:t>1. Az 1850-es és 1860-as évek diplomáciája</w:t>
      </w:r>
    </w:p>
    <w:p w:rsidR="00A700D3" w:rsidRPr="00E034CE" w:rsidRDefault="00A700D3" w:rsidP="00A700D3">
      <w:pPr>
        <w:jc w:val="both"/>
        <w:rPr>
          <w:b/>
        </w:rPr>
      </w:pPr>
      <w:r>
        <w:rPr>
          <w:b/>
        </w:rPr>
        <w:t>2</w:t>
      </w:r>
      <w:r w:rsidRPr="00E034CE">
        <w:rPr>
          <w:b/>
        </w:rPr>
        <w:t>. A</w:t>
      </w:r>
      <w:r>
        <w:rPr>
          <w:b/>
        </w:rPr>
        <w:t xml:space="preserve">z olasz egység </w:t>
      </w:r>
    </w:p>
    <w:p w:rsidR="00A700D3" w:rsidRPr="00E034CE" w:rsidRDefault="00A700D3" w:rsidP="00A700D3">
      <w:pPr>
        <w:jc w:val="both"/>
        <w:rPr>
          <w:b/>
        </w:rPr>
      </w:pPr>
      <w:r>
        <w:rPr>
          <w:b/>
        </w:rPr>
        <w:t>3</w:t>
      </w:r>
      <w:r w:rsidRPr="00E034CE">
        <w:rPr>
          <w:b/>
        </w:rPr>
        <w:t xml:space="preserve">. </w:t>
      </w:r>
      <w:r>
        <w:rPr>
          <w:b/>
        </w:rPr>
        <w:t>Az USA polgárháborúja</w:t>
      </w:r>
    </w:p>
    <w:p w:rsidR="00A700D3" w:rsidRDefault="00A700D3" w:rsidP="00A700D3">
      <w:pPr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lastRenderedPageBreak/>
          <w:t>4</w:t>
        </w:r>
        <w:r w:rsidRPr="00E034CE">
          <w:rPr>
            <w:b/>
          </w:rPr>
          <w:t xml:space="preserve">. </w:t>
        </w:r>
        <w:r>
          <w:rPr>
            <w:b/>
          </w:rPr>
          <w:t>A</w:t>
        </w:r>
      </w:smartTag>
      <w:r>
        <w:rPr>
          <w:b/>
        </w:rPr>
        <w:t xml:space="preserve"> német egység</w:t>
      </w:r>
    </w:p>
    <w:p w:rsidR="00A700D3" w:rsidRDefault="00A700D3" w:rsidP="00A700D3">
      <w:pPr>
        <w:jc w:val="both"/>
        <w:rPr>
          <w:b/>
        </w:rPr>
      </w:pPr>
      <w:r>
        <w:rPr>
          <w:b/>
        </w:rPr>
        <w:t xml:space="preserve">5. </w:t>
      </w:r>
      <w:r w:rsidRPr="00E034CE">
        <w:rPr>
          <w:b/>
        </w:rPr>
        <w:t>II. Sándor</w:t>
      </w:r>
      <w:r w:rsidR="00B442AF">
        <w:rPr>
          <w:b/>
        </w:rPr>
        <w:t>,</w:t>
      </w:r>
      <w:r w:rsidRPr="00E034CE">
        <w:rPr>
          <w:b/>
        </w:rPr>
        <w:t xml:space="preserve"> a reformer cár</w:t>
      </w:r>
    </w:p>
    <w:p w:rsidR="00A700D3" w:rsidRPr="00E034CE" w:rsidRDefault="00A700D3" w:rsidP="00A700D3">
      <w:pPr>
        <w:jc w:val="both"/>
        <w:rPr>
          <w:b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</w:rPr>
          <w:t>6. A</w:t>
        </w:r>
      </w:smartTag>
      <w:r>
        <w:rPr>
          <w:b/>
        </w:rPr>
        <w:t xml:space="preserve"> keleti kérdés a „hosszú 19. század” második felében</w:t>
      </w:r>
    </w:p>
    <w:p w:rsidR="00A700D3" w:rsidRPr="00E034CE" w:rsidRDefault="00A700D3" w:rsidP="00A700D3">
      <w:pPr>
        <w:jc w:val="both"/>
        <w:rPr>
          <w:b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</w:rPr>
          <w:t>7. A</w:t>
        </w:r>
      </w:smartTag>
      <w:r>
        <w:rPr>
          <w:b/>
        </w:rPr>
        <w:t xml:space="preserve"> lengyel kérdés a „hosszú 19. század” második felében</w:t>
      </w:r>
    </w:p>
    <w:p w:rsidR="00A700D3" w:rsidRDefault="00A700D3" w:rsidP="00A700D3">
      <w:pPr>
        <w:jc w:val="both"/>
        <w:rPr>
          <w:b/>
        </w:rPr>
      </w:pPr>
      <w:r>
        <w:rPr>
          <w:b/>
        </w:rPr>
        <w:t>8. Szövetségi rendszerek kialakulása és működése Európában a 19. század utolsó harmadától az első világháborúig</w:t>
      </w:r>
    </w:p>
    <w:p w:rsidR="00B442AF" w:rsidRDefault="00B442AF" w:rsidP="00A700D3">
      <w:pPr>
        <w:jc w:val="both"/>
        <w:rPr>
          <w:b/>
        </w:rPr>
      </w:pPr>
      <w:r>
        <w:rPr>
          <w:b/>
        </w:rPr>
        <w:t>9. A nagyhatalmak gyarmati terjeszkedése a 19. század második felében</w:t>
      </w:r>
    </w:p>
    <w:p w:rsidR="00A700D3" w:rsidRDefault="00B442AF" w:rsidP="00A700D3">
      <w:pPr>
        <w:jc w:val="both"/>
        <w:rPr>
          <w:b/>
        </w:rPr>
      </w:pPr>
      <w:r>
        <w:rPr>
          <w:b/>
        </w:rPr>
        <w:t>10</w:t>
      </w:r>
      <w:r w:rsidR="00A700D3">
        <w:rPr>
          <w:b/>
        </w:rPr>
        <w:t xml:space="preserve">. Japán </w:t>
      </w:r>
      <w:r>
        <w:rPr>
          <w:b/>
        </w:rPr>
        <w:t xml:space="preserve">és </w:t>
      </w:r>
      <w:r>
        <w:rPr>
          <w:b/>
        </w:rPr>
        <w:t>Kína</w:t>
      </w:r>
      <w:r>
        <w:rPr>
          <w:b/>
        </w:rPr>
        <w:t xml:space="preserve"> </w:t>
      </w:r>
      <w:r w:rsidR="00A700D3">
        <w:rPr>
          <w:b/>
        </w:rPr>
        <w:t>a 19. század második fe</w:t>
      </w:r>
      <w:r>
        <w:rPr>
          <w:b/>
        </w:rPr>
        <w:t>lében</w:t>
      </w:r>
    </w:p>
    <w:p w:rsidR="00A700D3" w:rsidRPr="00E034CE" w:rsidRDefault="00A700D3" w:rsidP="00A700D3">
      <w:pPr>
        <w:jc w:val="both"/>
        <w:rPr>
          <w:b/>
        </w:rPr>
      </w:pPr>
      <w:r>
        <w:rPr>
          <w:b/>
        </w:rPr>
        <w:t>11. Az 1905-ös orosz forradalom és következményei</w:t>
      </w:r>
    </w:p>
    <w:p w:rsidR="00A700D3" w:rsidRDefault="00A700D3" w:rsidP="00A700D3">
      <w:pPr>
        <w:jc w:val="both"/>
        <w:rPr>
          <w:bCs/>
          <w:color w:val="000000"/>
        </w:rPr>
      </w:pPr>
    </w:p>
    <w:p w:rsidR="00A700D3" w:rsidRDefault="00A700D3" w:rsidP="00A700D3">
      <w:pPr>
        <w:jc w:val="both"/>
        <w:rPr>
          <w:bCs/>
          <w:color w:val="000000"/>
        </w:rPr>
      </w:pPr>
    </w:p>
    <w:p w:rsidR="00A700D3" w:rsidRDefault="00A700D3" w:rsidP="00A700D3">
      <w:pPr>
        <w:jc w:val="both"/>
        <w:rPr>
          <w:bCs/>
          <w:color w:val="000000"/>
        </w:rPr>
      </w:pPr>
      <w:r>
        <w:rPr>
          <w:bCs/>
          <w:color w:val="000000"/>
        </w:rPr>
        <w:t>Az előadások tananyaga:</w:t>
      </w:r>
    </w:p>
    <w:p w:rsidR="00A700D3" w:rsidRDefault="00B442AF" w:rsidP="00B442AF">
      <w:pPr>
        <w:jc w:val="both"/>
      </w:pPr>
      <w:r>
        <w:t xml:space="preserve">1. </w:t>
      </w:r>
      <w:r w:rsidR="00A700D3" w:rsidRPr="00666949">
        <w:t>Az 1850-es és 1860-as évek diplomáciája</w:t>
      </w:r>
    </w:p>
    <w:p w:rsidR="00B442AF" w:rsidRPr="00666949" w:rsidRDefault="00B442AF" w:rsidP="00B442AF">
      <w:pPr>
        <w:jc w:val="both"/>
      </w:pPr>
      <w:r>
        <w:t>2-3. Az olasz egység</w:t>
      </w:r>
    </w:p>
    <w:p w:rsidR="00A700D3" w:rsidRDefault="00B442AF" w:rsidP="00A700D3">
      <w:pPr>
        <w:jc w:val="both"/>
      </w:pPr>
      <w:r>
        <w:t xml:space="preserve">4-5. </w:t>
      </w:r>
      <w:r w:rsidRPr="00666949">
        <w:t>II. Sándor</w:t>
      </w:r>
      <w:r>
        <w:t>,</w:t>
      </w:r>
      <w:r>
        <w:t xml:space="preserve"> a reformer cár</w:t>
      </w:r>
    </w:p>
    <w:p w:rsidR="00B442AF" w:rsidRPr="00666949" w:rsidRDefault="00B442AF" w:rsidP="00A700D3">
      <w:pPr>
        <w:jc w:val="both"/>
      </w:pPr>
      <w:r>
        <w:t xml:space="preserve">6. </w:t>
      </w:r>
      <w:r w:rsidRPr="00666949">
        <w:t>A lengyel kérdés a „hos</w:t>
      </w:r>
      <w:r>
        <w:t>szú 19. század” második felében</w:t>
      </w:r>
    </w:p>
    <w:p w:rsidR="00B442AF" w:rsidRDefault="00B442AF" w:rsidP="00A700D3">
      <w:pPr>
        <w:jc w:val="both"/>
      </w:pPr>
      <w:r>
        <w:t>7-8.</w:t>
      </w:r>
      <w:r w:rsidRPr="00B442AF">
        <w:t xml:space="preserve"> </w:t>
      </w:r>
      <w:r w:rsidRPr="00666949">
        <w:t>Az USA polgárháborúja</w:t>
      </w:r>
    </w:p>
    <w:p w:rsidR="00B442AF" w:rsidRPr="00B442AF" w:rsidRDefault="00B442AF" w:rsidP="00B442AF">
      <w:pPr>
        <w:jc w:val="both"/>
      </w:pPr>
      <w:r w:rsidRPr="00B442AF">
        <w:t>9</w:t>
      </w:r>
      <w:r>
        <w:t>-10</w:t>
      </w:r>
      <w:r w:rsidRPr="00B442AF">
        <w:t>. Szövetségi rendszerek kialakulása és működése Európában a 19. század utolsó harmadától az első világháborúig</w:t>
      </w:r>
    </w:p>
    <w:p w:rsidR="00B442AF" w:rsidRPr="00666949" w:rsidRDefault="00B442AF" w:rsidP="00B442AF">
      <w:pPr>
        <w:jc w:val="both"/>
      </w:pPr>
      <w:r>
        <w:t xml:space="preserve">11. </w:t>
      </w:r>
      <w:r w:rsidRPr="00666949">
        <w:t>Japán a 19. század második felében – modernizációs törekvések</w:t>
      </w:r>
    </w:p>
    <w:p w:rsidR="00B442AF" w:rsidRPr="00AD3092" w:rsidRDefault="00B442AF" w:rsidP="00B442AF">
      <w:pPr>
        <w:jc w:val="both"/>
      </w:pPr>
      <w:r w:rsidRPr="00AD3092">
        <w:t>12-13</w:t>
      </w:r>
      <w:r w:rsidRPr="00AD3092">
        <w:t>. Az 1905-ös orosz forradalom és következményei</w:t>
      </w:r>
    </w:p>
    <w:p w:rsidR="00A700D3" w:rsidRPr="00E034CE" w:rsidRDefault="00A700D3" w:rsidP="00A700D3">
      <w:pPr>
        <w:jc w:val="both"/>
      </w:pPr>
    </w:p>
    <w:p w:rsidR="00A700D3" w:rsidRDefault="00A700D3" w:rsidP="00A700D3">
      <w:pPr>
        <w:jc w:val="both"/>
        <w:rPr>
          <w:bCs/>
          <w:color w:val="000000"/>
        </w:rPr>
      </w:pPr>
      <w:r w:rsidRPr="00F92EAE">
        <w:rPr>
          <w:bCs/>
          <w:color w:val="000000"/>
        </w:rPr>
        <w:t>A szemináriumok tananyaga:</w:t>
      </w:r>
    </w:p>
    <w:p w:rsidR="00AD3092" w:rsidRPr="00666949" w:rsidRDefault="00AD3092" w:rsidP="00A700D3">
      <w:pPr>
        <w:jc w:val="both"/>
        <w:rPr>
          <w:bCs/>
          <w:color w:val="000000"/>
        </w:rPr>
      </w:pPr>
      <w:r>
        <w:rPr>
          <w:bCs/>
          <w:color w:val="000000"/>
        </w:rPr>
        <w:t>1. III. Napóleon uralkodásának értékelése</w:t>
      </w:r>
    </w:p>
    <w:p w:rsidR="00A700D3" w:rsidRPr="00666949" w:rsidRDefault="00AD3092" w:rsidP="00A700D3">
      <w:pPr>
        <w:jc w:val="both"/>
      </w:pPr>
      <w:r>
        <w:t xml:space="preserve">2. </w:t>
      </w:r>
      <w:r w:rsidR="00A700D3" w:rsidRPr="00666949">
        <w:t xml:space="preserve">Az olasz egység </w:t>
      </w:r>
    </w:p>
    <w:p w:rsidR="00A700D3" w:rsidRDefault="00AD3092" w:rsidP="00A700D3">
      <w:pPr>
        <w:jc w:val="both"/>
      </w:pPr>
      <w:r>
        <w:t xml:space="preserve">3. </w:t>
      </w:r>
      <w:r w:rsidR="00A700D3" w:rsidRPr="00666949">
        <w:t>A német egység</w:t>
      </w:r>
    </w:p>
    <w:p w:rsidR="00AD3092" w:rsidRDefault="00AD3092" w:rsidP="00A700D3">
      <w:pPr>
        <w:jc w:val="both"/>
      </w:pPr>
      <w:r>
        <w:t>4. Az ipari forradalom második szakasza</w:t>
      </w:r>
    </w:p>
    <w:p w:rsidR="00AD3092" w:rsidRDefault="00AD3092" w:rsidP="00A700D3">
      <w:pPr>
        <w:jc w:val="both"/>
      </w:pPr>
      <w:r>
        <w:t>5. A Német Császárság politikai rendszere</w:t>
      </w:r>
    </w:p>
    <w:p w:rsidR="00AD3092" w:rsidRDefault="00AD3092" w:rsidP="00A700D3">
      <w:pPr>
        <w:jc w:val="both"/>
      </w:pPr>
      <w:r>
        <w:t>6. A Német Császárság II. Vilmos uralkodása idején</w:t>
      </w:r>
    </w:p>
    <w:p w:rsidR="00AD3092" w:rsidRPr="00666949" w:rsidRDefault="00AD3092" w:rsidP="00A700D3">
      <w:pPr>
        <w:jc w:val="both"/>
      </w:pPr>
      <w:r>
        <w:t>7. Franciaország bel- és külpolitikája 1871 után</w:t>
      </w:r>
    </w:p>
    <w:p w:rsidR="00A700D3" w:rsidRDefault="00AD3092" w:rsidP="00A700D3">
      <w:pPr>
        <w:jc w:val="both"/>
      </w:pPr>
      <w:r>
        <w:t xml:space="preserve">8. </w:t>
      </w:r>
      <w:r w:rsidR="00A700D3" w:rsidRPr="00666949">
        <w:t>A keleti kérdés a „hosszú 19. század” második felében</w:t>
      </w:r>
    </w:p>
    <w:p w:rsidR="00A700D3" w:rsidRDefault="00AD3092" w:rsidP="00A700D3">
      <w:pPr>
        <w:jc w:val="both"/>
      </w:pPr>
      <w:r>
        <w:t>9. A nagyhatalmak gyarmati terjeszkedése a 19. század második felében</w:t>
      </w:r>
    </w:p>
    <w:p w:rsidR="00D07094" w:rsidRDefault="00AD3092" w:rsidP="00A700D3">
      <w:pPr>
        <w:jc w:val="both"/>
      </w:pPr>
      <w:r>
        <w:t xml:space="preserve">10. </w:t>
      </w:r>
      <w:r w:rsidR="00D07094">
        <w:t>Oroszország</w:t>
      </w:r>
      <w:r w:rsidR="00D07094">
        <w:t xml:space="preserve"> </w:t>
      </w:r>
      <w:r>
        <w:t xml:space="preserve">III. Sándor uralkodása </w:t>
      </w:r>
      <w:r w:rsidR="00D07094">
        <w:t>idején</w:t>
      </w:r>
    </w:p>
    <w:p w:rsidR="00A700D3" w:rsidRPr="00666949" w:rsidRDefault="00D07094" w:rsidP="00A700D3">
      <w:pPr>
        <w:jc w:val="both"/>
      </w:pPr>
      <w:r>
        <w:t xml:space="preserve">11. </w:t>
      </w:r>
      <w:r w:rsidR="00A700D3" w:rsidRPr="00666949">
        <w:t>Japán a 19. század második felében – modernizációs törekvések</w:t>
      </w:r>
    </w:p>
    <w:p w:rsidR="00A700D3" w:rsidRDefault="00D07094" w:rsidP="00A700D3">
      <w:pPr>
        <w:jc w:val="both"/>
      </w:pPr>
      <w:r>
        <w:t xml:space="preserve">12. </w:t>
      </w:r>
      <w:r w:rsidR="00A700D3" w:rsidRPr="00666949">
        <w:t>Kína a „hosszú 19. században”</w:t>
      </w:r>
    </w:p>
    <w:p w:rsidR="00A700D3" w:rsidRDefault="00D07094" w:rsidP="00A700D3">
      <w:pPr>
        <w:jc w:val="both"/>
      </w:pPr>
      <w:r>
        <w:t xml:space="preserve">13. </w:t>
      </w:r>
      <w:r w:rsidR="00A700D3" w:rsidRPr="00666949">
        <w:t>Az 1905-ös orosz forradalom és következményei</w:t>
      </w:r>
    </w:p>
    <w:p w:rsidR="00D07094" w:rsidRPr="00666949" w:rsidRDefault="00D07094" w:rsidP="00A700D3">
      <w:pPr>
        <w:jc w:val="both"/>
      </w:pPr>
      <w:r>
        <w:t>14. Értékelés</w:t>
      </w:r>
    </w:p>
    <w:p w:rsidR="00A700D3" w:rsidRDefault="00A700D3" w:rsidP="00A700D3">
      <w:pPr>
        <w:spacing w:line="360" w:lineRule="auto"/>
        <w:jc w:val="both"/>
        <w:rPr>
          <w:b/>
        </w:rPr>
      </w:pPr>
      <w:bookmarkStart w:id="0" w:name="_GoBack"/>
      <w:bookmarkEnd w:id="0"/>
    </w:p>
    <w:p w:rsidR="00A700D3" w:rsidRDefault="00A700D3" w:rsidP="00F26F2A">
      <w:pPr>
        <w:spacing w:line="360" w:lineRule="auto"/>
        <w:ind w:hanging="360"/>
        <w:jc w:val="both"/>
        <w:rPr>
          <w:b/>
          <w:sz w:val="22"/>
          <w:szCs w:val="22"/>
        </w:rPr>
      </w:pPr>
      <w:r>
        <w:rPr>
          <w:b/>
        </w:rPr>
        <w:t xml:space="preserve">     </w:t>
      </w:r>
      <w:r w:rsidRPr="00B90A1C">
        <w:rPr>
          <w:b/>
          <w:sz w:val="22"/>
          <w:szCs w:val="22"/>
        </w:rPr>
        <w:t xml:space="preserve">Kötelező </w:t>
      </w:r>
      <w:r w:rsidRPr="00B90A1C">
        <w:rPr>
          <w:sz w:val="22"/>
          <w:szCs w:val="22"/>
        </w:rPr>
        <w:t>és ajánlott irodalom:</w:t>
      </w:r>
      <w:r w:rsidRPr="00B90A1C">
        <w:rPr>
          <w:b/>
          <w:sz w:val="22"/>
          <w:szCs w:val="22"/>
        </w:rPr>
        <w:t xml:space="preserve"> </w:t>
      </w:r>
    </w:p>
    <w:p w:rsidR="00A700D3" w:rsidRPr="00B90A1C" w:rsidRDefault="00A700D3" w:rsidP="00F26F2A">
      <w:pPr>
        <w:jc w:val="both"/>
        <w:rPr>
          <w:b/>
          <w:sz w:val="22"/>
          <w:szCs w:val="22"/>
        </w:rPr>
      </w:pPr>
      <w:r w:rsidRPr="00B90A1C">
        <w:rPr>
          <w:sz w:val="22"/>
          <w:szCs w:val="22"/>
        </w:rPr>
        <w:t xml:space="preserve">Czövek István: Kelet diplomatája: A. M. </w:t>
      </w:r>
      <w:proofErr w:type="spellStart"/>
      <w:r w:rsidRPr="00B90A1C">
        <w:rPr>
          <w:sz w:val="22"/>
          <w:szCs w:val="22"/>
        </w:rPr>
        <w:t>Gorcsakov</w:t>
      </w:r>
      <w:proofErr w:type="spellEnd"/>
      <w:r w:rsidRPr="00B90A1C">
        <w:rPr>
          <w:sz w:val="22"/>
          <w:szCs w:val="22"/>
        </w:rPr>
        <w:t xml:space="preserve">. Nyíregyháza, Stúdium Kiadó, 1996. </w:t>
      </w:r>
    </w:p>
    <w:p w:rsidR="00A700D3" w:rsidRPr="00B90A1C" w:rsidRDefault="00A700D3" w:rsidP="00F26F2A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Czövek István: Oroszország külpolitikája II. Sándor korában és a közvélemény. Nyíregyháza, Bessenyei György Könyvkiadó, 1996. </w:t>
      </w:r>
    </w:p>
    <w:p w:rsidR="00A700D3" w:rsidRDefault="00A700D3" w:rsidP="00F26F2A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Czövek István: Hatalom és közvélemény II. Sándor korában. Nyíregyháza, Bessenyei György </w:t>
      </w:r>
      <w:r>
        <w:rPr>
          <w:sz w:val="22"/>
          <w:szCs w:val="22"/>
        </w:rPr>
        <w:t>Könyvkiadó, 2001.</w:t>
      </w:r>
    </w:p>
    <w:p w:rsidR="00A700D3" w:rsidRPr="00B90A1C" w:rsidRDefault="00A700D3" w:rsidP="00F26F2A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Csorba László: „Egy becsületes középutas” (Camillo </w:t>
      </w:r>
      <w:proofErr w:type="spellStart"/>
      <w:r w:rsidRPr="00B90A1C">
        <w:rPr>
          <w:sz w:val="22"/>
          <w:szCs w:val="22"/>
        </w:rPr>
        <w:t>Benso</w:t>
      </w:r>
      <w:proofErr w:type="spellEnd"/>
      <w:r w:rsidRPr="00B90A1C">
        <w:rPr>
          <w:sz w:val="22"/>
          <w:szCs w:val="22"/>
        </w:rPr>
        <w:t xml:space="preserve"> di Cavour 1810-1861). In: </w:t>
      </w:r>
      <w:proofErr w:type="spellStart"/>
      <w:r w:rsidRPr="00B90A1C">
        <w:rPr>
          <w:sz w:val="22"/>
          <w:szCs w:val="22"/>
        </w:rPr>
        <w:t>Szvák</w:t>
      </w:r>
      <w:proofErr w:type="spellEnd"/>
      <w:r w:rsidRPr="00B90A1C">
        <w:rPr>
          <w:sz w:val="22"/>
          <w:szCs w:val="22"/>
        </w:rPr>
        <w:t xml:space="preserve"> Gyula (</w:t>
      </w:r>
      <w:proofErr w:type="spellStart"/>
      <w:r w:rsidRPr="00B90A1C">
        <w:rPr>
          <w:sz w:val="22"/>
          <w:szCs w:val="22"/>
        </w:rPr>
        <w:t>szerk</w:t>
      </w:r>
      <w:proofErr w:type="spellEnd"/>
      <w:r w:rsidRPr="00B90A1C">
        <w:rPr>
          <w:sz w:val="22"/>
          <w:szCs w:val="22"/>
        </w:rPr>
        <w:t>.): Szürke eminenciások. Bp., 1989. 221-247.</w:t>
      </w:r>
    </w:p>
    <w:p w:rsidR="00A700D3" w:rsidRPr="00B90A1C" w:rsidRDefault="00A700D3" w:rsidP="00F26F2A">
      <w:pPr>
        <w:jc w:val="both"/>
        <w:rPr>
          <w:sz w:val="22"/>
          <w:szCs w:val="22"/>
        </w:rPr>
      </w:pPr>
      <w:r w:rsidRPr="00B90A1C">
        <w:rPr>
          <w:sz w:val="22"/>
          <w:szCs w:val="22"/>
        </w:rPr>
        <w:t>Davies, Norman: Lengyelország története. Bp., 2006.</w:t>
      </w:r>
    </w:p>
    <w:p w:rsidR="00A700D3" w:rsidRPr="00B90A1C" w:rsidRDefault="00A700D3" w:rsidP="00F26F2A">
      <w:pPr>
        <w:jc w:val="both"/>
        <w:rPr>
          <w:b/>
          <w:sz w:val="22"/>
          <w:szCs w:val="22"/>
        </w:rPr>
      </w:pPr>
      <w:r w:rsidRPr="00B90A1C">
        <w:rPr>
          <w:b/>
          <w:sz w:val="22"/>
          <w:szCs w:val="22"/>
        </w:rPr>
        <w:t>Diószegi István: A hatalmi politika másfél évszázada 1789-1939. Bp., 1997.</w:t>
      </w:r>
    </w:p>
    <w:p w:rsidR="00A700D3" w:rsidRPr="00B90A1C" w:rsidRDefault="00A700D3" w:rsidP="00F26F2A">
      <w:pPr>
        <w:jc w:val="both"/>
        <w:rPr>
          <w:spacing w:val="-4"/>
          <w:sz w:val="22"/>
          <w:szCs w:val="22"/>
        </w:rPr>
      </w:pPr>
      <w:r w:rsidRPr="00B90A1C">
        <w:rPr>
          <w:spacing w:val="-4"/>
          <w:sz w:val="22"/>
          <w:szCs w:val="22"/>
        </w:rPr>
        <w:t>Diószegi I. – Harsányi I. – Krausz T. – Németh I.: 20. századi egyetemes történet. 1890-1945. I. Bp., 1999.</w:t>
      </w:r>
    </w:p>
    <w:p w:rsidR="00A700D3" w:rsidRPr="00B90A1C" w:rsidRDefault="00A700D3" w:rsidP="00F26F2A">
      <w:pPr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t>Erdődy</w:t>
      </w:r>
      <w:proofErr w:type="spellEnd"/>
      <w:r w:rsidRPr="00B90A1C">
        <w:rPr>
          <w:sz w:val="22"/>
          <w:szCs w:val="22"/>
        </w:rPr>
        <w:t xml:space="preserve"> Gábor: A vaskancellár. (Otto Bismarck 1815-1898). In: </w:t>
      </w:r>
      <w:proofErr w:type="spellStart"/>
      <w:r w:rsidRPr="00B90A1C">
        <w:rPr>
          <w:sz w:val="22"/>
          <w:szCs w:val="22"/>
        </w:rPr>
        <w:t>Szvák</w:t>
      </w:r>
      <w:proofErr w:type="spellEnd"/>
      <w:r w:rsidRPr="00B90A1C">
        <w:rPr>
          <w:sz w:val="22"/>
          <w:szCs w:val="22"/>
        </w:rPr>
        <w:t xml:space="preserve"> Gyula (</w:t>
      </w:r>
      <w:proofErr w:type="spellStart"/>
      <w:r w:rsidRPr="00B90A1C">
        <w:rPr>
          <w:sz w:val="22"/>
          <w:szCs w:val="22"/>
        </w:rPr>
        <w:t>szerk</w:t>
      </w:r>
      <w:proofErr w:type="spellEnd"/>
      <w:r w:rsidRPr="00B90A1C">
        <w:rPr>
          <w:sz w:val="22"/>
          <w:szCs w:val="22"/>
        </w:rPr>
        <w:t>.): Szürke eminenciások. Bp., 1989. 269-288.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Font Márta – Krausz Tamás – </w:t>
      </w:r>
      <w:proofErr w:type="spellStart"/>
      <w:r w:rsidRPr="00B90A1C">
        <w:rPr>
          <w:sz w:val="22"/>
          <w:szCs w:val="22"/>
        </w:rPr>
        <w:t>Niederhauser</w:t>
      </w:r>
      <w:proofErr w:type="spellEnd"/>
      <w:r w:rsidRPr="00B90A1C">
        <w:rPr>
          <w:sz w:val="22"/>
          <w:szCs w:val="22"/>
        </w:rPr>
        <w:t xml:space="preserve"> Emil – </w:t>
      </w:r>
      <w:proofErr w:type="spellStart"/>
      <w:r w:rsidRPr="00B90A1C">
        <w:rPr>
          <w:sz w:val="22"/>
          <w:szCs w:val="22"/>
        </w:rPr>
        <w:t>Szvák</w:t>
      </w:r>
      <w:proofErr w:type="spellEnd"/>
      <w:r w:rsidRPr="00B90A1C">
        <w:rPr>
          <w:sz w:val="22"/>
          <w:szCs w:val="22"/>
        </w:rPr>
        <w:t xml:space="preserve"> Gyula: Oroszország története. Bp., 1997.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lastRenderedPageBreak/>
        <w:t>Furet</w:t>
      </w:r>
      <w:proofErr w:type="spellEnd"/>
      <w:r w:rsidRPr="00B90A1C">
        <w:rPr>
          <w:sz w:val="22"/>
          <w:szCs w:val="22"/>
        </w:rPr>
        <w:t>, Francois: A francia forradalom története 1770-1815. Bp., 1996.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pacing w:val="-4"/>
          <w:sz w:val="22"/>
          <w:szCs w:val="22"/>
        </w:rPr>
        <w:t>Gunst</w:t>
      </w:r>
      <w:proofErr w:type="spellEnd"/>
      <w:r w:rsidRPr="00B90A1C">
        <w:rPr>
          <w:spacing w:val="-4"/>
          <w:sz w:val="22"/>
          <w:szCs w:val="22"/>
        </w:rPr>
        <w:t xml:space="preserve"> Péter (</w:t>
      </w:r>
      <w:proofErr w:type="spellStart"/>
      <w:r w:rsidRPr="00B90A1C">
        <w:rPr>
          <w:spacing w:val="-4"/>
          <w:sz w:val="22"/>
          <w:szCs w:val="22"/>
        </w:rPr>
        <w:t>szerk</w:t>
      </w:r>
      <w:proofErr w:type="spellEnd"/>
      <w:r w:rsidRPr="00B90A1C">
        <w:rPr>
          <w:spacing w:val="-4"/>
          <w:sz w:val="22"/>
          <w:szCs w:val="22"/>
        </w:rPr>
        <w:t>.): Európa története. Debrecen, 1996.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Heller, Mihail: Az Orosz Birodalom története. Bp., 2003.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Jászai Magda: Cavour. Bp., 1986.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t>Jelavich</w:t>
      </w:r>
      <w:proofErr w:type="spellEnd"/>
      <w:r w:rsidRPr="00B90A1C">
        <w:rPr>
          <w:sz w:val="22"/>
          <w:szCs w:val="22"/>
        </w:rPr>
        <w:t>, Barbara: A Balkán története. Bp., 1996.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Kiss Aladár: Olaszország története. Bp., 1975.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Kissinger, Henry: Diplomácia. Bp., 1998.</w:t>
      </w:r>
    </w:p>
    <w:p w:rsidR="00A700D3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 xml:space="preserve">Kennedy, Paul: A nagyhatalmak tündöklése és bukása. Gazdasági változások és katonai </w:t>
      </w:r>
      <w:proofErr w:type="gramStart"/>
      <w:r w:rsidRPr="00B90A1C">
        <w:rPr>
          <w:sz w:val="22"/>
          <w:szCs w:val="22"/>
        </w:rPr>
        <w:t>konfliktusok</w:t>
      </w:r>
      <w:proofErr w:type="gramEnd"/>
      <w:r w:rsidRPr="00B90A1C">
        <w:rPr>
          <w:sz w:val="22"/>
          <w:szCs w:val="22"/>
        </w:rPr>
        <w:t xml:space="preserve"> 1500-2000. Bp., 1992.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proofErr w:type="spellStart"/>
      <w:r w:rsidRPr="00E034CE">
        <w:t>Niederhauser</w:t>
      </w:r>
      <w:proofErr w:type="spellEnd"/>
      <w:r w:rsidRPr="00E034CE">
        <w:t xml:space="preserve"> Emil: Kelet-Európa története. Budapest, História, 2001. 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b/>
          <w:sz w:val="22"/>
          <w:szCs w:val="22"/>
        </w:rPr>
        <w:t>Ormos Mária - Majoros István: Európa a nemzetközi küzdőtéren. Bp., 2003.</w:t>
      </w:r>
      <w:r w:rsidRPr="00B90A1C">
        <w:rPr>
          <w:b/>
          <w:sz w:val="22"/>
          <w:szCs w:val="22"/>
        </w:rPr>
        <w:tab/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Roberts, Martin: Európa története 1789-1914. Az ipari forradalom és a liberalizmus kora. Bp., 1992.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Roberts, Martin: Európa története 1900-1973. Az új barbárság kora? Bp., 1992.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proofErr w:type="spellStart"/>
      <w:r w:rsidRPr="00B90A1C">
        <w:rPr>
          <w:sz w:val="22"/>
          <w:szCs w:val="22"/>
        </w:rPr>
        <w:t>Sellers</w:t>
      </w:r>
      <w:proofErr w:type="spellEnd"/>
      <w:r w:rsidRPr="00B90A1C">
        <w:rPr>
          <w:sz w:val="22"/>
          <w:szCs w:val="22"/>
        </w:rPr>
        <w:t>-May-McMillen: Az Egyesült Államok története. Bp., 1995.</w:t>
      </w:r>
    </w:p>
    <w:p w:rsidR="00A700D3" w:rsidRPr="00B90A1C" w:rsidRDefault="00A700D3" w:rsidP="00A700D3">
      <w:pPr>
        <w:ind w:left="-76"/>
        <w:jc w:val="both"/>
        <w:rPr>
          <w:sz w:val="22"/>
          <w:szCs w:val="22"/>
        </w:rPr>
      </w:pPr>
      <w:r w:rsidRPr="00B90A1C">
        <w:rPr>
          <w:b/>
          <w:sz w:val="22"/>
          <w:szCs w:val="22"/>
        </w:rPr>
        <w:t>Vadász Sándor (</w:t>
      </w:r>
      <w:proofErr w:type="spellStart"/>
      <w:r w:rsidRPr="00B90A1C">
        <w:rPr>
          <w:b/>
          <w:sz w:val="22"/>
          <w:szCs w:val="22"/>
        </w:rPr>
        <w:t>szerk</w:t>
      </w:r>
      <w:proofErr w:type="spellEnd"/>
      <w:r w:rsidRPr="00B90A1C">
        <w:rPr>
          <w:b/>
          <w:sz w:val="22"/>
          <w:szCs w:val="22"/>
        </w:rPr>
        <w:t xml:space="preserve">.): 19. századi egyetemes történelem 1789-1890. Osiris Kiadó, Bp., 2011. </w:t>
      </w:r>
    </w:p>
    <w:p w:rsidR="00A700D3" w:rsidRPr="002438B1" w:rsidRDefault="00A700D3" w:rsidP="002438B1">
      <w:pPr>
        <w:ind w:left="-76"/>
        <w:jc w:val="both"/>
        <w:rPr>
          <w:sz w:val="22"/>
          <w:szCs w:val="22"/>
        </w:rPr>
      </w:pPr>
      <w:r w:rsidRPr="00B90A1C">
        <w:rPr>
          <w:sz w:val="22"/>
          <w:szCs w:val="22"/>
        </w:rPr>
        <w:t>Zsigmond László: Franciaország 1789-1968. Bp., 1969.</w:t>
      </w:r>
    </w:p>
    <w:p w:rsidR="00A700D3" w:rsidRDefault="00A700D3" w:rsidP="00A700D3">
      <w:pPr>
        <w:jc w:val="both"/>
        <w:rPr>
          <w:b/>
          <w:sz w:val="22"/>
          <w:szCs w:val="22"/>
        </w:rPr>
      </w:pPr>
    </w:p>
    <w:p w:rsidR="00A700D3" w:rsidRPr="00B90A1C" w:rsidRDefault="00A700D3" w:rsidP="00A700D3">
      <w:pPr>
        <w:jc w:val="both"/>
        <w:rPr>
          <w:b/>
          <w:sz w:val="22"/>
          <w:szCs w:val="22"/>
        </w:rPr>
      </w:pPr>
      <w:r w:rsidRPr="00B90A1C">
        <w:rPr>
          <w:b/>
          <w:sz w:val="22"/>
          <w:szCs w:val="22"/>
        </w:rPr>
        <w:t>Források:</w:t>
      </w:r>
    </w:p>
    <w:p w:rsidR="00A700D3" w:rsidRPr="00B90A1C" w:rsidRDefault="00A700D3" w:rsidP="00A700D3">
      <w:pPr>
        <w:tabs>
          <w:tab w:val="left" w:pos="5411"/>
        </w:tabs>
        <w:jc w:val="both"/>
        <w:rPr>
          <w:sz w:val="22"/>
          <w:szCs w:val="22"/>
        </w:rPr>
      </w:pPr>
      <w:r w:rsidRPr="00B90A1C">
        <w:rPr>
          <w:sz w:val="22"/>
          <w:szCs w:val="22"/>
        </w:rPr>
        <w:t>Diószegi István (</w:t>
      </w:r>
      <w:proofErr w:type="spellStart"/>
      <w:r w:rsidRPr="00B90A1C">
        <w:rPr>
          <w:sz w:val="22"/>
          <w:szCs w:val="22"/>
        </w:rPr>
        <w:t>szerk</w:t>
      </w:r>
      <w:proofErr w:type="spellEnd"/>
      <w:r w:rsidRPr="00B90A1C">
        <w:rPr>
          <w:sz w:val="22"/>
          <w:szCs w:val="22"/>
        </w:rPr>
        <w:t>.): Egyetemes történeti szöveggyűjtemény 1789-1914. Bp., 2001.</w:t>
      </w:r>
      <w:r w:rsidRPr="00B90A1C">
        <w:rPr>
          <w:sz w:val="22"/>
          <w:szCs w:val="22"/>
        </w:rPr>
        <w:tab/>
      </w:r>
    </w:p>
    <w:p w:rsidR="002438B1" w:rsidRDefault="002438B1" w:rsidP="002438B1">
      <w:pPr>
        <w:rPr>
          <w:b/>
          <w:bCs/>
          <w:color w:val="BF0041"/>
        </w:rPr>
      </w:pPr>
    </w:p>
    <w:p w:rsidR="002438B1" w:rsidRPr="00AC6706" w:rsidRDefault="002438B1" w:rsidP="002438B1">
      <w:pPr>
        <w:rPr>
          <w:color w:val="BF0041"/>
          <w:spacing w:val="0"/>
        </w:rPr>
      </w:pPr>
      <w:r w:rsidRPr="00AC6706">
        <w:rPr>
          <w:b/>
          <w:bCs/>
          <w:color w:val="BF0041"/>
        </w:rPr>
        <w:t xml:space="preserve">Letölthető </w:t>
      </w:r>
      <w:proofErr w:type="gramStart"/>
      <w:r w:rsidRPr="00AC6706">
        <w:rPr>
          <w:b/>
          <w:bCs/>
          <w:color w:val="BF0041"/>
        </w:rPr>
        <w:t>dokumentumok</w:t>
      </w:r>
      <w:proofErr w:type="gramEnd"/>
    </w:p>
    <w:p w:rsidR="002438B1" w:rsidRPr="00AC6706" w:rsidRDefault="002438B1" w:rsidP="002438B1">
      <w:pPr>
        <w:suppressAutoHyphens/>
      </w:pPr>
      <w:r w:rsidRPr="00AC6706">
        <w:rPr>
          <w:color w:val="BF0041"/>
        </w:rPr>
        <w:t xml:space="preserve">Nemzeti Alaptanterv: </w:t>
      </w:r>
      <w:hyperlink r:id="rId5" w:history="1">
        <w:r w:rsidRPr="00AC6706">
          <w:rPr>
            <w:rStyle w:val="Hiperhivatkozs"/>
            <w:color w:val="BF0041"/>
          </w:rPr>
          <w:t>https://magyarkozlony.hu/dokumentumok/3288b6548a740b9c8daf918a399a0bed1985db0f/megtekintes</w:t>
        </w:r>
      </w:hyperlink>
      <w:r w:rsidRPr="00AC6706">
        <w:rPr>
          <w:rStyle w:val="Hiperhivatkozs"/>
          <w:color w:val="BF0041"/>
        </w:rPr>
        <w:t xml:space="preserve"> </w:t>
      </w:r>
      <w:r w:rsidRPr="00AC6706">
        <w:rPr>
          <w:color w:val="BF0041"/>
        </w:rPr>
        <w:t>(A Magyar Közlöny 2020. január 31-I (17.) száma; 5/2020. (I. 31.) Korm. rendelet)</w:t>
      </w:r>
    </w:p>
    <w:p w:rsidR="002438B1" w:rsidRPr="00AC6706" w:rsidRDefault="002438B1" w:rsidP="002438B1">
      <w:pPr>
        <w:suppressAutoHyphens/>
      </w:pPr>
      <w:r w:rsidRPr="00AC6706">
        <w:rPr>
          <w:iCs/>
          <w:color w:val="BF0041"/>
        </w:rPr>
        <w:t xml:space="preserve">Történelem kerettantervek: </w:t>
      </w:r>
      <w:hyperlink r:id="rId6" w:history="1">
        <w:r w:rsidRPr="00AC6706">
          <w:rPr>
            <w:rStyle w:val="Hiperhivatkozs"/>
            <w:iCs/>
            <w:color w:val="BF0041"/>
          </w:rPr>
          <w:t>https://www.oktatas.hu/kozneveles/kerettantervek/2020_nat</w:t>
        </w:r>
      </w:hyperlink>
    </w:p>
    <w:p w:rsidR="00681D85" w:rsidRDefault="002438B1" w:rsidP="002438B1">
      <w:pPr>
        <w:suppressAutoHyphens/>
        <w:rPr>
          <w:rStyle w:val="Hiperhivatkozs"/>
          <w:iCs/>
          <w:color w:val="BF0041"/>
        </w:rPr>
      </w:pPr>
      <w:r w:rsidRPr="00AC6706">
        <w:rPr>
          <w:rStyle w:val="Hiperhivatkozs"/>
          <w:iCs/>
          <w:color w:val="BF0041"/>
        </w:rPr>
        <w:t>Hatályos érettségi és vizsgakövetelmények:</w:t>
      </w:r>
    </w:p>
    <w:p w:rsidR="002438B1" w:rsidRPr="00681D85" w:rsidRDefault="00681D85" w:rsidP="002438B1">
      <w:pPr>
        <w:suppressAutoHyphens/>
        <w:rPr>
          <w:iCs/>
          <w:color w:val="BF0041"/>
          <w:u w:val="single"/>
        </w:rPr>
      </w:pPr>
      <w:r w:rsidRPr="00681D85">
        <w:rPr>
          <w:rStyle w:val="Hiperhivatkozs"/>
          <w:iCs/>
          <w:color w:val="BF0041"/>
        </w:rPr>
        <w:t>https://www.oktatas.hu/pub_bin/dload/kozoktatas/erettsegi/vizsgakovetelmenyek2024/tortenelem_2024_e.pdf</w:t>
      </w:r>
    </w:p>
    <w:p w:rsidR="00A700D3" w:rsidRDefault="00A700D3" w:rsidP="00681D85">
      <w:pPr>
        <w:spacing w:line="360" w:lineRule="auto"/>
        <w:jc w:val="both"/>
        <w:rPr>
          <w:b/>
          <w:sz w:val="22"/>
          <w:szCs w:val="22"/>
        </w:rPr>
      </w:pPr>
    </w:p>
    <w:p w:rsidR="00A700D3" w:rsidRPr="00C518A3" w:rsidRDefault="00A700D3" w:rsidP="00A700D3">
      <w:pPr>
        <w:spacing w:line="360" w:lineRule="auto"/>
        <w:ind w:hanging="360"/>
        <w:jc w:val="both"/>
        <w:rPr>
          <w:b/>
          <w:sz w:val="22"/>
          <w:szCs w:val="22"/>
        </w:rPr>
      </w:pPr>
      <w:r w:rsidRPr="00C518A3">
        <w:rPr>
          <w:sz w:val="22"/>
          <w:szCs w:val="22"/>
        </w:rPr>
        <w:t xml:space="preserve"> </w:t>
      </w:r>
    </w:p>
    <w:p w:rsidR="00A700D3" w:rsidRPr="00E034CE" w:rsidRDefault="00681D85" w:rsidP="00A700D3">
      <w:pPr>
        <w:jc w:val="both"/>
      </w:pPr>
      <w:r>
        <w:t>Nyíregyháza, 2025</w:t>
      </w:r>
      <w:r w:rsidR="00A700D3">
        <w:t>. szeptember 1.</w:t>
      </w:r>
    </w:p>
    <w:p w:rsidR="00A700D3" w:rsidRDefault="00A700D3" w:rsidP="00A700D3">
      <w:pPr>
        <w:jc w:val="right"/>
      </w:pPr>
    </w:p>
    <w:p w:rsidR="00A700D3" w:rsidRDefault="00A700D3" w:rsidP="00A700D3">
      <w:pPr>
        <w:jc w:val="right"/>
      </w:pPr>
    </w:p>
    <w:p w:rsidR="00A700D3" w:rsidRPr="00E034CE" w:rsidRDefault="00A700D3" w:rsidP="00A700D3">
      <w:pPr>
        <w:jc w:val="right"/>
      </w:pPr>
      <w:r w:rsidRPr="00E034CE">
        <w:t xml:space="preserve">Dr. </w:t>
      </w:r>
      <w:r>
        <w:t xml:space="preserve">habil. </w:t>
      </w:r>
      <w:r w:rsidRPr="00E034CE">
        <w:t>Zsoldos Ildikó</w:t>
      </w:r>
    </w:p>
    <w:p w:rsidR="00A700D3" w:rsidRDefault="00A700D3" w:rsidP="00A700D3">
      <w:pPr>
        <w:jc w:val="right"/>
      </w:pPr>
      <w:proofErr w:type="gramStart"/>
      <w:r>
        <w:t>intézetigazgató</w:t>
      </w:r>
      <w:proofErr w:type="gramEnd"/>
      <w:r>
        <w:t>, főiskolai tanár</w:t>
      </w:r>
    </w:p>
    <w:p w:rsidR="00A700D3" w:rsidRDefault="00A700D3" w:rsidP="00A700D3"/>
    <w:p w:rsidR="00A700D3" w:rsidRDefault="00A700D3" w:rsidP="00A700D3"/>
    <w:p w:rsidR="00A700D3" w:rsidRDefault="00A700D3" w:rsidP="00A700D3"/>
    <w:p w:rsidR="00A700D3" w:rsidRDefault="00A700D3" w:rsidP="00A700D3"/>
    <w:p w:rsidR="0036482E" w:rsidRDefault="0036482E"/>
    <w:sectPr w:rsidR="0036482E" w:rsidSect="00B90A1C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144"/>
    <w:multiLevelType w:val="hybridMultilevel"/>
    <w:tmpl w:val="ADF62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D3"/>
    <w:rsid w:val="00120D18"/>
    <w:rsid w:val="002438B1"/>
    <w:rsid w:val="0036482E"/>
    <w:rsid w:val="00681D85"/>
    <w:rsid w:val="00990D1B"/>
    <w:rsid w:val="00A700D3"/>
    <w:rsid w:val="00AD3092"/>
    <w:rsid w:val="00B442AF"/>
    <w:rsid w:val="00B76A5F"/>
    <w:rsid w:val="00D07094"/>
    <w:rsid w:val="00F26F2A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9E8C2"/>
  <w15:chartTrackingRefBased/>
  <w15:docId w15:val="{6C7B7DA9-ABD7-43CB-ABC4-E7A310F4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0D3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700D3"/>
    <w:pPr>
      <w:ind w:left="720"/>
      <w:contextualSpacing/>
    </w:pPr>
    <w:rPr>
      <w:spacing w:val="0"/>
    </w:rPr>
  </w:style>
  <w:style w:type="character" w:styleId="Hiperhivatkozs">
    <w:name w:val="Hyperlink"/>
    <w:basedOn w:val="Bekezdsalapbettpusa"/>
    <w:uiPriority w:val="99"/>
    <w:semiHidden/>
    <w:unhideWhenUsed/>
    <w:rsid w:val="002438B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0D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0D18"/>
    <w:rPr>
      <w:rFonts w:ascii="Segoe UI" w:eastAsia="Times New Roman" w:hAnsi="Segoe UI" w:cs="Segoe UI"/>
      <w:spacing w:val="-6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899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habil Zsoldos Ildikó PhD</dc:creator>
  <cp:keywords/>
  <dc:description/>
  <cp:lastModifiedBy>Dr. habil Zsoldos Ildikó PhD</cp:lastModifiedBy>
  <cp:revision>2</cp:revision>
  <cp:lastPrinted>2025-09-08T15:37:00Z</cp:lastPrinted>
  <dcterms:created xsi:type="dcterms:W3CDTF">2025-09-08T10:41:00Z</dcterms:created>
  <dcterms:modified xsi:type="dcterms:W3CDTF">2025-09-08T15:39:00Z</dcterms:modified>
</cp:coreProperties>
</file>