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77C8" w14:textId="77777777" w:rsidR="00C258C1" w:rsidRDefault="00C258C1" w:rsidP="00381447">
      <w:pPr>
        <w:rPr>
          <w:b/>
          <w:bCs/>
        </w:rPr>
      </w:pPr>
      <w:r w:rsidRPr="00C258C1">
        <w:rPr>
          <w:b/>
          <w:bCs/>
        </w:rPr>
        <w:t>Magyarország története (1790-1918) 2.</w:t>
      </w:r>
    </w:p>
    <w:p w14:paraId="5382FB31" w14:textId="016953F4" w:rsidR="00381447" w:rsidRPr="009A4485" w:rsidRDefault="00381447" w:rsidP="00381447">
      <w:r>
        <w:rPr>
          <w:b/>
        </w:rPr>
        <w:t>OTR10</w:t>
      </w:r>
      <w:r w:rsidR="0056651D">
        <w:rPr>
          <w:b/>
        </w:rPr>
        <w:t>1</w:t>
      </w:r>
      <w:r w:rsidR="00C258C1">
        <w:rPr>
          <w:b/>
        </w:rPr>
        <w:t>8</w:t>
      </w:r>
      <w:r>
        <w:rPr>
          <w:b/>
        </w:rPr>
        <w:t xml:space="preserve"> </w:t>
      </w:r>
    </w:p>
    <w:p w14:paraId="62EB618A" w14:textId="77777777" w:rsidR="00381447" w:rsidRDefault="00381447" w:rsidP="00381447"/>
    <w:p w14:paraId="65A2826F" w14:textId="2475F629" w:rsidR="007252A1" w:rsidRDefault="00AF62E3" w:rsidP="007252A1">
      <w:pPr>
        <w:jc w:val="both"/>
      </w:pPr>
      <w:r>
        <w:t>A tantárgy legfontosabb célja, hogy a hallgató a félév végére i</w:t>
      </w:r>
      <w:r w:rsidRPr="00AF62E3">
        <w:t>smer</w:t>
      </w:r>
      <w:r>
        <w:t>je meg</w:t>
      </w:r>
      <w:r w:rsidRPr="00AF62E3">
        <w:t xml:space="preserve"> a dualizmus rendszerének működését, a korszak gazdasági és társadalmi folyamatait, az 1890-es évektől jelentkező válság fő területeit</w:t>
      </w:r>
      <w:r w:rsidR="007252A1">
        <w:t xml:space="preserve">, illetve </w:t>
      </w:r>
      <w:r>
        <w:t>ezeknek a</w:t>
      </w:r>
      <w:r w:rsidR="007252A1">
        <w:t xml:space="preserve"> témáknak a NAT-hoz, a kerettantervekhez és az érettségi követelményekhez való illeszkedését.</w:t>
      </w:r>
    </w:p>
    <w:p w14:paraId="47EED844" w14:textId="3D74D216" w:rsidR="007252A1" w:rsidRDefault="007252A1" w:rsidP="007252A1">
      <w:pPr>
        <w:jc w:val="both"/>
      </w:pPr>
      <w:r>
        <w:t xml:space="preserve"> </w:t>
      </w:r>
    </w:p>
    <w:p w14:paraId="53324337" w14:textId="77777777" w:rsidR="007252A1" w:rsidRPr="009A4485" w:rsidRDefault="007252A1" w:rsidP="00381447"/>
    <w:p w14:paraId="7B09C3B2" w14:textId="77777777" w:rsidR="00381447" w:rsidRPr="002C5D8C" w:rsidRDefault="00381447" w:rsidP="00381447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0A57854" w14:textId="77777777" w:rsidR="00381447" w:rsidRDefault="00381447" w:rsidP="00381447">
      <w:pPr>
        <w:ind w:left="709" w:hanging="699"/>
        <w:rPr>
          <w:b/>
          <w:bCs/>
        </w:rPr>
      </w:pPr>
    </w:p>
    <w:p w14:paraId="27060150" w14:textId="77777777" w:rsidR="00381447" w:rsidRDefault="00381447" w:rsidP="0038144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90EA109" w14:textId="47CABC46" w:rsidR="0056651D" w:rsidRPr="0056651D" w:rsidRDefault="0056651D" w:rsidP="00381447">
      <w:pPr>
        <w:ind w:left="709" w:hanging="699"/>
        <w:rPr>
          <w:u w:val="single"/>
        </w:rPr>
      </w:pPr>
      <w:r w:rsidRPr="0056651D">
        <w:rPr>
          <w:u w:val="single"/>
        </w:rPr>
        <w:t>Az előadások tananyaga</w:t>
      </w:r>
    </w:p>
    <w:p w14:paraId="6B6AEBE3" w14:textId="67D5BE2A" w:rsidR="0056651D" w:rsidRDefault="007352B2" w:rsidP="00BB684A">
      <w:pPr>
        <w:jc w:val="both"/>
        <w:rPr>
          <w:bCs/>
        </w:rPr>
      </w:pPr>
      <w:r>
        <w:rPr>
          <w:bCs/>
        </w:rPr>
        <w:t xml:space="preserve">A kurzus kapcsolódása a </w:t>
      </w:r>
      <w:r w:rsidRPr="00505386">
        <w:rPr>
          <w:bCs/>
        </w:rPr>
        <w:t>2020-as NAT-hoz</w:t>
      </w:r>
      <w:r>
        <w:rPr>
          <w:bCs/>
        </w:rPr>
        <w:t>,</w:t>
      </w:r>
      <w:r w:rsidRPr="00505386">
        <w:rPr>
          <w:bCs/>
        </w:rPr>
        <w:t xml:space="preserve"> a kerettantervekhez</w:t>
      </w:r>
      <w:r>
        <w:rPr>
          <w:bCs/>
        </w:rPr>
        <w:t xml:space="preserve"> és az érettségi követelményekhez</w:t>
      </w:r>
    </w:p>
    <w:p w14:paraId="547927C2" w14:textId="31E27BEF" w:rsidR="007352B2" w:rsidRDefault="00AF62E3" w:rsidP="00BB684A">
      <w:pPr>
        <w:jc w:val="both"/>
        <w:rPr>
          <w:bCs/>
        </w:rPr>
      </w:pPr>
      <w:r>
        <w:rPr>
          <w:bCs/>
        </w:rPr>
        <w:t>A Habsburg Birodalom a magyar szabadságharc után.</w:t>
      </w:r>
    </w:p>
    <w:p w14:paraId="59418579" w14:textId="62BCD451" w:rsidR="00AF62E3" w:rsidRDefault="00AF62E3" w:rsidP="00BB684A">
      <w:pPr>
        <w:jc w:val="both"/>
        <w:rPr>
          <w:bCs/>
        </w:rPr>
      </w:pPr>
      <w:r>
        <w:rPr>
          <w:bCs/>
        </w:rPr>
        <w:t>Az osztrák-magyar kiegyezés előzményei</w:t>
      </w:r>
    </w:p>
    <w:p w14:paraId="4362A0AB" w14:textId="335B6775" w:rsidR="00AF62E3" w:rsidRDefault="00AF62E3" w:rsidP="00BB684A">
      <w:pPr>
        <w:jc w:val="both"/>
        <w:rPr>
          <w:bCs/>
        </w:rPr>
      </w:pPr>
      <w:r>
        <w:rPr>
          <w:bCs/>
        </w:rPr>
        <w:t xml:space="preserve">Az osztrák-magyar kiegyezés és a duális monarchia </w:t>
      </w:r>
      <w:r w:rsidR="00160BAC">
        <w:rPr>
          <w:bCs/>
        </w:rPr>
        <w:t>államszervezete</w:t>
      </w:r>
    </w:p>
    <w:p w14:paraId="0AB1384E" w14:textId="3D7592EC" w:rsidR="00AF62E3" w:rsidRDefault="00AF62E3" w:rsidP="00BB684A">
      <w:pPr>
        <w:jc w:val="both"/>
        <w:rPr>
          <w:bCs/>
        </w:rPr>
      </w:pPr>
      <w:r>
        <w:rPr>
          <w:bCs/>
        </w:rPr>
        <w:t>A dualizmus nyugalmi időszakának pártviszonyai</w:t>
      </w:r>
    </w:p>
    <w:p w14:paraId="21F2BEAB" w14:textId="1140F504" w:rsidR="00AF62E3" w:rsidRDefault="00AF62E3" w:rsidP="00BB684A">
      <w:pPr>
        <w:jc w:val="both"/>
        <w:rPr>
          <w:bCs/>
        </w:rPr>
      </w:pPr>
      <w:r>
        <w:rPr>
          <w:bCs/>
        </w:rPr>
        <w:t>A Szapáry, a Wekerle és a Bánffy kormányok</w:t>
      </w:r>
    </w:p>
    <w:p w14:paraId="36423D35" w14:textId="413F5495" w:rsidR="00AF62E3" w:rsidRDefault="00AF62E3" w:rsidP="00BB684A">
      <w:pPr>
        <w:jc w:val="both"/>
      </w:pPr>
      <w:r>
        <w:rPr>
          <w:bCs/>
        </w:rPr>
        <w:t xml:space="preserve">A Széll, a </w:t>
      </w:r>
      <w:r w:rsidRPr="00FA107C">
        <w:t>Khuen-Héderváry és a Tisza kormány</w:t>
      </w:r>
      <w:r>
        <w:t>ok</w:t>
      </w:r>
    </w:p>
    <w:p w14:paraId="542B4DE2" w14:textId="3FCA91FE" w:rsidR="00AF62E3" w:rsidRDefault="00AF62E3" w:rsidP="00BB684A">
      <w:pPr>
        <w:jc w:val="both"/>
        <w:rPr>
          <w:bCs/>
        </w:rPr>
      </w:pPr>
      <w:r>
        <w:rPr>
          <w:bCs/>
        </w:rPr>
        <w:t xml:space="preserve">Az 1905-1906-os </w:t>
      </w:r>
      <w:r w:rsidR="000A4589">
        <w:rPr>
          <w:bCs/>
        </w:rPr>
        <w:t>kormányzati válság</w:t>
      </w:r>
    </w:p>
    <w:p w14:paraId="57308CA2" w14:textId="6ED3A739" w:rsidR="00AF62E3" w:rsidRPr="0087478E" w:rsidRDefault="00AF62E3" w:rsidP="00BB684A">
      <w:pPr>
        <w:jc w:val="both"/>
        <w:rPr>
          <w:bCs/>
        </w:rPr>
      </w:pPr>
      <w:r>
        <w:rPr>
          <w:bCs/>
        </w:rPr>
        <w:t>Magyarország az első világháborúban</w:t>
      </w:r>
    </w:p>
    <w:p w14:paraId="08B37839" w14:textId="77777777" w:rsidR="0056651D" w:rsidRDefault="0056651D" w:rsidP="00381447">
      <w:pPr>
        <w:rPr>
          <w:bCs/>
        </w:rPr>
      </w:pPr>
    </w:p>
    <w:p w14:paraId="35294987" w14:textId="77777777" w:rsidR="0056651D" w:rsidRDefault="0056651D" w:rsidP="0056651D">
      <w:pPr>
        <w:ind w:left="709" w:hanging="699"/>
        <w:rPr>
          <w:u w:val="single"/>
        </w:rPr>
      </w:pPr>
    </w:p>
    <w:p w14:paraId="09DDE1AF" w14:textId="25AB3BFE" w:rsidR="0056651D" w:rsidRPr="0056651D" w:rsidRDefault="0056651D" w:rsidP="0056651D">
      <w:pPr>
        <w:ind w:left="709" w:hanging="699"/>
        <w:rPr>
          <w:u w:val="single"/>
        </w:rPr>
      </w:pPr>
      <w:r w:rsidRPr="0056651D">
        <w:rPr>
          <w:u w:val="single"/>
        </w:rPr>
        <w:t>A</w:t>
      </w:r>
      <w:r>
        <w:rPr>
          <w:u w:val="single"/>
        </w:rPr>
        <w:t xml:space="preserve"> szemináriumo</w:t>
      </w:r>
      <w:r w:rsidRPr="0056651D">
        <w:rPr>
          <w:u w:val="single"/>
        </w:rPr>
        <w:t>k tananyaga</w:t>
      </w:r>
    </w:p>
    <w:p w14:paraId="0C12344B" w14:textId="649460BC" w:rsidR="00BB684A" w:rsidRDefault="00AF62E3" w:rsidP="00381447">
      <w:pPr>
        <w:rPr>
          <w:bCs/>
        </w:rPr>
      </w:pPr>
      <w:r w:rsidRPr="00AF62E3">
        <w:rPr>
          <w:bCs/>
        </w:rPr>
        <w:t>Az 1867. évi 12. törvénycikk</w:t>
      </w:r>
      <w:r>
        <w:rPr>
          <w:bCs/>
        </w:rPr>
        <w:t xml:space="preserve"> és a közös ügyek</w:t>
      </w:r>
    </w:p>
    <w:p w14:paraId="369AF797" w14:textId="4DA5F72B" w:rsidR="00AF62E3" w:rsidRDefault="00AF62E3" w:rsidP="00381447">
      <w:pPr>
        <w:rPr>
          <w:bCs/>
        </w:rPr>
      </w:pPr>
      <w:r w:rsidRPr="00AF62E3">
        <w:rPr>
          <w:bCs/>
        </w:rPr>
        <w:t>Andrássy Gyula miniszterelnöksége</w:t>
      </w:r>
    </w:p>
    <w:p w14:paraId="163D2AEC" w14:textId="69B8A383" w:rsidR="00AF62E3" w:rsidRDefault="00AF62E3" w:rsidP="00381447">
      <w:pPr>
        <w:rPr>
          <w:bCs/>
        </w:rPr>
      </w:pPr>
      <w:r w:rsidRPr="00AF62E3">
        <w:rPr>
          <w:bCs/>
        </w:rPr>
        <w:t>Tisza Kálmán miniszterelnöksége</w:t>
      </w:r>
    </w:p>
    <w:p w14:paraId="3D297632" w14:textId="0507516A" w:rsidR="00AF62E3" w:rsidRDefault="00160BAC" w:rsidP="00381447">
      <w:pPr>
        <w:rPr>
          <w:bCs/>
        </w:rPr>
      </w:pPr>
      <w:r w:rsidRPr="00160BAC">
        <w:rPr>
          <w:bCs/>
        </w:rPr>
        <w:t>A horvát-magyar kiegyezés</w:t>
      </w:r>
    </w:p>
    <w:p w14:paraId="7B63AD89" w14:textId="09AB2D6E" w:rsidR="00160BAC" w:rsidRDefault="00160BAC" w:rsidP="00381447">
      <w:pPr>
        <w:rPr>
          <w:bCs/>
        </w:rPr>
      </w:pPr>
      <w:r w:rsidRPr="00160BAC">
        <w:rPr>
          <w:bCs/>
        </w:rPr>
        <w:t>A társadalom átstrukturálódása a 19. század második felében. A polgárosodás haszonélvezői és kárvallottjai</w:t>
      </w:r>
    </w:p>
    <w:p w14:paraId="1F533113" w14:textId="1C215138" w:rsidR="00160BAC" w:rsidRDefault="00160BAC" w:rsidP="00381447">
      <w:pPr>
        <w:rPr>
          <w:bCs/>
        </w:rPr>
      </w:pPr>
      <w:r>
        <w:rPr>
          <w:bCs/>
        </w:rPr>
        <w:t xml:space="preserve">A </w:t>
      </w:r>
      <w:r w:rsidR="00A01E02">
        <w:rPr>
          <w:bCs/>
        </w:rPr>
        <w:t xml:space="preserve">magyarországi </w:t>
      </w:r>
      <w:r>
        <w:rPr>
          <w:bCs/>
        </w:rPr>
        <w:t xml:space="preserve">zsidóság </w:t>
      </w:r>
      <w:r w:rsidR="00A01E02">
        <w:rPr>
          <w:bCs/>
        </w:rPr>
        <w:t xml:space="preserve">és a németek </w:t>
      </w:r>
      <w:r>
        <w:rPr>
          <w:bCs/>
        </w:rPr>
        <w:t>helyzete a 19. század második felében</w:t>
      </w:r>
    </w:p>
    <w:p w14:paraId="774F225E" w14:textId="0AF996D6" w:rsidR="00160BAC" w:rsidRDefault="00A01E02" w:rsidP="00381447">
      <w:pPr>
        <w:rPr>
          <w:bCs/>
        </w:rPr>
      </w:pPr>
      <w:r>
        <w:rPr>
          <w:bCs/>
        </w:rPr>
        <w:t>A nemzetiségek helyzete a 19. század második felében</w:t>
      </w:r>
    </w:p>
    <w:p w14:paraId="5285170D" w14:textId="549CD2E3" w:rsidR="00160BAC" w:rsidRDefault="00160BAC" w:rsidP="00381447">
      <w:pPr>
        <w:rPr>
          <w:bCs/>
        </w:rPr>
      </w:pPr>
      <w:r w:rsidRPr="00160BAC">
        <w:rPr>
          <w:bCs/>
        </w:rPr>
        <w:t>A magyar gazdaság fejlődés</w:t>
      </w:r>
      <w:r>
        <w:rPr>
          <w:bCs/>
        </w:rPr>
        <w:t>ének tendenciái</w:t>
      </w:r>
      <w:r w:rsidRPr="00160BAC">
        <w:rPr>
          <w:bCs/>
        </w:rPr>
        <w:t xml:space="preserve"> 1867-1914 között</w:t>
      </w:r>
    </w:p>
    <w:p w14:paraId="3F3BCB99" w14:textId="610191BA" w:rsidR="00160BAC" w:rsidRDefault="00160BAC" w:rsidP="00381447">
      <w:pPr>
        <w:rPr>
          <w:bCs/>
        </w:rPr>
      </w:pPr>
      <w:r>
        <w:rPr>
          <w:bCs/>
        </w:rPr>
        <w:t>A magyar kulturális és művészeti élet főbb jellemzői 1867 és 1918 között</w:t>
      </w:r>
    </w:p>
    <w:p w14:paraId="314C3CED" w14:textId="5287DAA9" w:rsidR="00A01E02" w:rsidRDefault="00A01E02" w:rsidP="00381447">
      <w:pPr>
        <w:rPr>
          <w:bCs/>
        </w:rPr>
      </w:pPr>
      <w:r>
        <w:rPr>
          <w:bCs/>
        </w:rPr>
        <w:t>Társadalom és életmód a dualizmus évtizedei alatt</w:t>
      </w:r>
    </w:p>
    <w:p w14:paraId="6943446C" w14:textId="77777777" w:rsidR="00A01E02" w:rsidRDefault="00A01E02" w:rsidP="00381447">
      <w:pPr>
        <w:rPr>
          <w:bCs/>
        </w:rPr>
      </w:pPr>
    </w:p>
    <w:p w14:paraId="08BC1841" w14:textId="77777777" w:rsidR="00160BAC" w:rsidRDefault="00160BAC" w:rsidP="00381447">
      <w:pPr>
        <w:rPr>
          <w:bCs/>
        </w:rPr>
      </w:pPr>
    </w:p>
    <w:p w14:paraId="2E874A7F" w14:textId="77777777" w:rsidR="007352B2" w:rsidRDefault="007352B2" w:rsidP="00381447">
      <w:pPr>
        <w:rPr>
          <w:bCs/>
        </w:rPr>
      </w:pPr>
    </w:p>
    <w:p w14:paraId="0D52D755" w14:textId="77777777" w:rsidR="00381447" w:rsidRDefault="00381447" w:rsidP="00381447">
      <w:pPr>
        <w:ind w:left="709" w:hanging="699"/>
        <w:rPr>
          <w:b/>
          <w:bCs/>
        </w:rPr>
      </w:pPr>
    </w:p>
    <w:p w14:paraId="3E1B8343" w14:textId="77777777" w:rsidR="00381447" w:rsidRPr="009A4485" w:rsidRDefault="00381447" w:rsidP="0038144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08781B3" w14:textId="77777777" w:rsidR="00381447" w:rsidRDefault="00381447" w:rsidP="00381447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(TVSz 8.§ 1.)</w:t>
      </w:r>
    </w:p>
    <w:p w14:paraId="08FE1D28" w14:textId="0B53F0E6" w:rsidR="00F93248" w:rsidRPr="009A4485" w:rsidRDefault="00F93248" w:rsidP="00F93248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(TVSz 8.§ 1.)</w:t>
      </w:r>
    </w:p>
    <w:p w14:paraId="29877A22" w14:textId="77777777" w:rsidR="00381447" w:rsidRPr="009A4485" w:rsidRDefault="00381447" w:rsidP="00381447"/>
    <w:p w14:paraId="4D65367A" w14:textId="156DDDA8" w:rsidR="00381447" w:rsidRPr="009A4485" w:rsidRDefault="00381447" w:rsidP="00381447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6651D">
        <w:rPr>
          <w:b/>
        </w:rPr>
        <w:t>vizsga</w:t>
      </w:r>
      <w:r>
        <w:rPr>
          <w:b/>
        </w:rPr>
        <w:t xml:space="preserve"> </w:t>
      </w:r>
    </w:p>
    <w:p w14:paraId="3EE7D524" w14:textId="77777777" w:rsidR="00381447" w:rsidRPr="009A4485" w:rsidRDefault="00381447" w:rsidP="00381447">
      <w:pPr>
        <w:jc w:val="both"/>
        <w:rPr>
          <w:b/>
        </w:rPr>
      </w:pPr>
    </w:p>
    <w:p w14:paraId="1B438374" w14:textId="22E0C86E" w:rsidR="00381447" w:rsidRPr="006C7019" w:rsidRDefault="00381447" w:rsidP="006C7019">
      <w:pPr>
        <w:jc w:val="both"/>
        <w:rPr>
          <w:b/>
        </w:rPr>
      </w:pPr>
      <w:r w:rsidRPr="00847EF8">
        <w:rPr>
          <w:b/>
        </w:rPr>
        <w:lastRenderedPageBreak/>
        <w:t>Az értékelés módja, ütemezése</w:t>
      </w:r>
      <w:r w:rsidRPr="009A4485">
        <w:rPr>
          <w:b/>
        </w:rPr>
        <w:t>:</w:t>
      </w:r>
    </w:p>
    <w:p w14:paraId="0816BD2E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6B643E7D" w14:textId="6F60FE9C" w:rsidR="00381447" w:rsidRDefault="007352B2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zárthelyi dolgozat</w:t>
      </w:r>
    </w:p>
    <w:p w14:paraId="6EEB0D52" w14:textId="6E7B728B" w:rsidR="00212E10" w:rsidRDefault="00212E10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vizsga</w:t>
      </w:r>
    </w:p>
    <w:p w14:paraId="7FBE24C3" w14:textId="77777777" w:rsidR="00381447" w:rsidRPr="000F1F83" w:rsidRDefault="00381447" w:rsidP="00381447">
      <w:pPr>
        <w:pStyle w:val="Listaszerbekezds"/>
        <w:ind w:left="466"/>
        <w:rPr>
          <w:bCs/>
        </w:rPr>
      </w:pPr>
    </w:p>
    <w:p w14:paraId="3C9547A6" w14:textId="77777777" w:rsidR="00381447" w:rsidRPr="00B1365A" w:rsidRDefault="00381447" w:rsidP="00381447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5EA7A0E" w14:textId="77777777" w:rsidR="00381447" w:rsidRPr="000F1F83" w:rsidRDefault="00381447" w:rsidP="00381447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A félév során elvárt a folyamatos, óráról órára történő készülés, a tematikai egységekhez hétről hétre kiadott szakirodalom, források, videók ismerete és elemzése, a feladatok megoldása. </w:t>
      </w:r>
    </w:p>
    <w:p w14:paraId="4F594141" w14:textId="77777777" w:rsidR="00381447" w:rsidRDefault="00381447" w:rsidP="00381447">
      <w:pPr>
        <w:rPr>
          <w:b/>
          <w:bCs/>
        </w:rPr>
      </w:pPr>
    </w:p>
    <w:p w14:paraId="2E29301C" w14:textId="77777777" w:rsidR="00381447" w:rsidRDefault="00381447" w:rsidP="00381447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14:paraId="7D275F4F" w14:textId="6740FE20" w:rsidR="00381447" w:rsidRDefault="00381447" w:rsidP="00381447">
      <w:pPr>
        <w:rPr>
          <w:bCs/>
        </w:rPr>
      </w:pPr>
      <w:r>
        <w:rPr>
          <w:bCs/>
        </w:rPr>
        <w:t>A</w:t>
      </w:r>
      <w:r w:rsidR="001A5735">
        <w:rPr>
          <w:bCs/>
        </w:rPr>
        <w:t xml:space="preserve"> vizsgára bocsátás feltételei</w:t>
      </w:r>
      <w:r>
        <w:rPr>
          <w:bCs/>
        </w:rPr>
        <w:t>:</w:t>
      </w:r>
    </w:p>
    <w:p w14:paraId="0C24E1E0" w14:textId="7C156418" w:rsidR="00381447" w:rsidRDefault="00C820C6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zárthelyi dolgozat</w:t>
      </w:r>
    </w:p>
    <w:p w14:paraId="6733905B" w14:textId="5E217921" w:rsidR="001A5735" w:rsidRDefault="001A5735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 </w:t>
      </w:r>
      <w:r w:rsidR="006C7019">
        <w:rPr>
          <w:bCs/>
        </w:rPr>
        <w:t>zárthelyi dolgozatra kapott</w:t>
      </w:r>
      <w:r>
        <w:rPr>
          <w:bCs/>
        </w:rPr>
        <w:t xml:space="preserve"> osztályzat</w:t>
      </w:r>
      <w:r w:rsidR="006C7019">
        <w:rPr>
          <w:bCs/>
        </w:rPr>
        <w:t>nak</w:t>
      </w:r>
      <w:r>
        <w:rPr>
          <w:bCs/>
        </w:rPr>
        <w:t xml:space="preserve">, illetve a vizsgán nyújtott teljesítmény alapján kapott jegynek átlaga adja a kurzus érdemjegyét. </w:t>
      </w:r>
      <w:r>
        <w:t xml:space="preserve">A sikeres érdemjegy megszerzésének feltétele, hogy egyik </w:t>
      </w:r>
      <w:r w:rsidR="007169E5">
        <w:t>részosztályzat</w:t>
      </w:r>
      <w:r>
        <w:t xml:space="preserve"> sem lehet elégtelen.</w:t>
      </w:r>
    </w:p>
    <w:p w14:paraId="351AFE40" w14:textId="77777777" w:rsidR="001A5735" w:rsidRDefault="001A5735" w:rsidP="00381447">
      <w:pPr>
        <w:rPr>
          <w:bCs/>
        </w:rPr>
      </w:pPr>
    </w:p>
    <w:p w14:paraId="79542ED1" w14:textId="4127F627" w:rsidR="00381447" w:rsidRDefault="00381447" w:rsidP="00381447">
      <w:pPr>
        <w:rPr>
          <w:bCs/>
        </w:rPr>
      </w:pPr>
      <w:r>
        <w:rPr>
          <w:bCs/>
        </w:rPr>
        <w:t>Az elmaradt előadás automatikusan elégtelen osztályzatot von maga után.</w:t>
      </w:r>
    </w:p>
    <w:p w14:paraId="2D94F0C0" w14:textId="5E4EC27C" w:rsidR="00381447" w:rsidRDefault="00381447" w:rsidP="00381447">
      <w:pPr>
        <w:spacing w:after="160" w:line="259" w:lineRule="auto"/>
        <w:rPr>
          <w:bCs/>
        </w:rPr>
      </w:pPr>
    </w:p>
    <w:p w14:paraId="3DA73FC4" w14:textId="658CBC91" w:rsidR="00C17F78" w:rsidRDefault="00C17F78" w:rsidP="00381447">
      <w:pPr>
        <w:spacing w:after="160" w:line="259" w:lineRule="auto"/>
        <w:rPr>
          <w:bCs/>
        </w:rPr>
      </w:pPr>
      <w:bookmarkStart w:id="0" w:name="_Hlk176110461"/>
      <w:r w:rsidRPr="00C17F78">
        <w:rPr>
          <w:b/>
        </w:rPr>
        <w:t>A kollokvium típusa:</w:t>
      </w:r>
      <w:r w:rsidRPr="00C17F78">
        <w:rPr>
          <w:bCs/>
        </w:rPr>
        <w:t xml:space="preserve"> szóbeli.</w:t>
      </w:r>
    </w:p>
    <w:p w14:paraId="11C6FE11" w14:textId="4E487FFB" w:rsidR="00CF2D69" w:rsidRPr="00A4058E" w:rsidRDefault="00CF2D69" w:rsidP="00381447">
      <w:pPr>
        <w:spacing w:after="160" w:line="259" w:lineRule="auto"/>
        <w:rPr>
          <w:bCs/>
          <w:u w:val="single"/>
        </w:rPr>
      </w:pPr>
      <w:r w:rsidRPr="00A4058E">
        <w:rPr>
          <w:bCs/>
          <w:u w:val="single"/>
        </w:rPr>
        <w:t>A szóbeli vizsga témakörei:</w:t>
      </w:r>
    </w:p>
    <w:bookmarkEnd w:id="0"/>
    <w:p w14:paraId="254B9D08" w14:textId="77777777" w:rsidR="00A01E02" w:rsidRPr="00A01E02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>1. Az osztrák-magyar kiegyezéshez vezető út</w:t>
      </w:r>
    </w:p>
    <w:p w14:paraId="60D40D80" w14:textId="77777777" w:rsidR="00A01E02" w:rsidRPr="00A01E02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>2. Az osztrák-magyar kiegyezés, a dualista államberendezkedés jellemzői</w:t>
      </w:r>
    </w:p>
    <w:p w14:paraId="4216E049" w14:textId="77777777" w:rsidR="00A01E02" w:rsidRPr="00A01E02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>3. A dualizmus nyugalmi periódusának pártviszonyai</w:t>
      </w:r>
    </w:p>
    <w:p w14:paraId="02A722DF" w14:textId="77777777" w:rsidR="00A01E02" w:rsidRPr="00A01E02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>4. A magyar gazdaság fejlődése 1867-1914 között</w:t>
      </w:r>
    </w:p>
    <w:p w14:paraId="60F16A06" w14:textId="77777777" w:rsidR="00A01E02" w:rsidRPr="00A01E02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>5. A társadalom átstrukturálódása a 19. század második felében. A polgárosodás haszonélvezői és kárvallottjai</w:t>
      </w:r>
    </w:p>
    <w:p w14:paraId="287D5E0C" w14:textId="77777777" w:rsidR="00A01E02" w:rsidRPr="00A01E02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>6. Nemzetiségi kérdés a dualizmus kori Magyarországon</w:t>
      </w:r>
    </w:p>
    <w:p w14:paraId="6C8DB21F" w14:textId="77777777" w:rsidR="00A01E02" w:rsidRPr="00A01E02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>7. A dualizmus válságának okai</w:t>
      </w:r>
    </w:p>
    <w:p w14:paraId="12F73F35" w14:textId="77777777" w:rsidR="00A01E02" w:rsidRPr="00A01E02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>8. A Szapáry, a Wekerle és a Bánffy kormány tevékenysége</w:t>
      </w:r>
    </w:p>
    <w:p w14:paraId="3240961E" w14:textId="77777777" w:rsidR="00A01E02" w:rsidRPr="00A01E02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>9. A Széll, a Khuen-Héderváry és a Tisza kormány tevékenysége</w:t>
      </w:r>
    </w:p>
    <w:p w14:paraId="72CBC9C6" w14:textId="77777777" w:rsidR="00A01E02" w:rsidRPr="00A01E02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>10. Az 1905-1906. évi kormányzati válság. A „nemzeti koalíció” pártprogramjai és pártvezérei</w:t>
      </w:r>
    </w:p>
    <w:p w14:paraId="4B72FF2D" w14:textId="255B5443" w:rsidR="00381447" w:rsidRDefault="00A01E02" w:rsidP="00A01E02">
      <w:pPr>
        <w:spacing w:after="160" w:line="259" w:lineRule="auto"/>
        <w:rPr>
          <w:bCs/>
        </w:rPr>
      </w:pPr>
      <w:r w:rsidRPr="00A01E02">
        <w:rPr>
          <w:bCs/>
        </w:rPr>
        <w:t xml:space="preserve">11. Magyarország az </w:t>
      </w:r>
      <w:r>
        <w:rPr>
          <w:bCs/>
        </w:rPr>
        <w:t>első</w:t>
      </w:r>
      <w:r w:rsidRPr="00A01E02">
        <w:rPr>
          <w:bCs/>
        </w:rPr>
        <w:t xml:space="preserve"> világháború idején</w:t>
      </w:r>
      <w:r w:rsidR="00A4058E">
        <w:rPr>
          <w:bCs/>
        </w:rPr>
        <w:br w:type="page"/>
      </w:r>
    </w:p>
    <w:p w14:paraId="76A91DC4" w14:textId="77777777" w:rsidR="00381447" w:rsidRPr="009042C0" w:rsidRDefault="00381447" w:rsidP="00381447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2A5D1D7D" w14:textId="77777777" w:rsidR="00A01E02" w:rsidRDefault="00A01E02" w:rsidP="00A01E02">
      <w:pPr>
        <w:spacing w:line="360" w:lineRule="auto"/>
        <w:ind w:left="705" w:hanging="705"/>
        <w:jc w:val="both"/>
      </w:pPr>
      <w:r>
        <w:t>Estók János: Magyarország története 1849–1914. Bp., 1999.</w:t>
      </w:r>
    </w:p>
    <w:p w14:paraId="04D0716E" w14:textId="413803D9" w:rsidR="00A01E02" w:rsidRDefault="00A01E02" w:rsidP="00A01E02">
      <w:pPr>
        <w:spacing w:line="360" w:lineRule="auto"/>
        <w:ind w:left="705" w:hanging="705"/>
        <w:jc w:val="both"/>
      </w:pPr>
      <w:r>
        <w:t>Fónagy Zoltán: Modernizáció és polgárosodás, 1849–1914. Debrecen, 2001.</w:t>
      </w:r>
    </w:p>
    <w:p w14:paraId="30CC581D" w14:textId="57FC07B9" w:rsidR="00A01E02" w:rsidRDefault="00A01E02" w:rsidP="00A01E02">
      <w:pPr>
        <w:spacing w:line="360" w:lineRule="auto"/>
        <w:ind w:left="705" w:hanging="705"/>
        <w:jc w:val="both"/>
      </w:pPr>
      <w:r>
        <w:t>Gergely András</w:t>
      </w:r>
      <w:r w:rsidR="000271CA">
        <w:t xml:space="preserve"> (szerk.)</w:t>
      </w:r>
      <w:r>
        <w:t>: 19. századi magyar történelem 1790–1918. Budapest, 2005.</w:t>
      </w:r>
    </w:p>
    <w:p w14:paraId="43D170FD" w14:textId="77777777" w:rsidR="000271CA" w:rsidRDefault="000271CA" w:rsidP="00A01E02">
      <w:pPr>
        <w:spacing w:line="360" w:lineRule="auto"/>
        <w:ind w:left="705" w:hanging="705"/>
        <w:jc w:val="both"/>
      </w:pPr>
      <w:r>
        <w:t xml:space="preserve">Katus László: A modern Magyarország születése. Magyarország története, 1711–1914. Pécs, </w:t>
      </w:r>
    </w:p>
    <w:p w14:paraId="28DA7C8F" w14:textId="6AA129E7" w:rsidR="000271CA" w:rsidRDefault="000271CA" w:rsidP="00A01E02">
      <w:pPr>
        <w:spacing w:line="360" w:lineRule="auto"/>
        <w:ind w:left="705" w:hanging="705"/>
        <w:jc w:val="both"/>
      </w:pPr>
      <w:r>
        <w:t>2013</w:t>
      </w:r>
    </w:p>
    <w:p w14:paraId="0FFE7CF9" w14:textId="4D96AF93" w:rsidR="000271CA" w:rsidRDefault="000271CA" w:rsidP="00A01E02">
      <w:pPr>
        <w:spacing w:line="360" w:lineRule="auto"/>
        <w:ind w:left="705" w:hanging="705"/>
        <w:jc w:val="both"/>
      </w:pPr>
      <w:r>
        <w:t xml:space="preserve">Veliky János (szerk.): </w:t>
      </w:r>
      <w:r w:rsidR="00A01E02">
        <w:t>Polgárosodás és szabadság. (Magyarország a XIX. században). B</w:t>
      </w:r>
      <w:r>
        <w:t>udapest</w:t>
      </w:r>
      <w:r w:rsidR="00A01E02">
        <w:t>,</w:t>
      </w:r>
    </w:p>
    <w:p w14:paraId="135C802C" w14:textId="310D273D" w:rsidR="00A01E02" w:rsidRDefault="00A01E02" w:rsidP="00A01E02">
      <w:pPr>
        <w:spacing w:line="360" w:lineRule="auto"/>
        <w:ind w:left="705" w:hanging="705"/>
        <w:jc w:val="both"/>
      </w:pPr>
      <w:r>
        <w:t>1999.</w:t>
      </w:r>
    </w:p>
    <w:p w14:paraId="4C747EC3" w14:textId="77777777" w:rsidR="00A01E02" w:rsidRDefault="00A01E02" w:rsidP="00A01E02">
      <w:pPr>
        <w:spacing w:line="360" w:lineRule="auto"/>
        <w:ind w:left="705" w:hanging="705"/>
        <w:jc w:val="both"/>
      </w:pPr>
    </w:p>
    <w:p w14:paraId="6704AE29" w14:textId="77777777" w:rsidR="000271CA" w:rsidRDefault="000271CA" w:rsidP="006C7019">
      <w:pPr>
        <w:spacing w:line="360" w:lineRule="auto"/>
        <w:ind w:left="705" w:hanging="705"/>
        <w:jc w:val="both"/>
      </w:pPr>
      <w:r w:rsidRPr="000271CA">
        <w:t xml:space="preserve">Boros Zsuzsanna - Szabó Dániel: Parlamentarizmus Magyarországon 1867-1944. Korona </w:t>
      </w:r>
    </w:p>
    <w:p w14:paraId="2B5F5F7C" w14:textId="4F7F7051" w:rsidR="000271CA" w:rsidRDefault="000271CA" w:rsidP="006C7019">
      <w:pPr>
        <w:spacing w:line="360" w:lineRule="auto"/>
        <w:ind w:left="705" w:hanging="705"/>
        <w:jc w:val="both"/>
      </w:pPr>
      <w:r w:rsidRPr="000271CA">
        <w:t>Kiadó, Bp., 1999.</w:t>
      </w:r>
    </w:p>
    <w:p w14:paraId="71DD728C" w14:textId="710B8714" w:rsidR="000271CA" w:rsidRDefault="000271CA" w:rsidP="006C7019">
      <w:pPr>
        <w:spacing w:line="360" w:lineRule="auto"/>
        <w:jc w:val="both"/>
      </w:pPr>
      <w:r w:rsidRPr="000271CA">
        <w:t>Deák Ágnes: Társadalmi ellenállási stratégiák Magyarországon az abszolutista kormányzat ellen 1851–1852-ben. Aetas, 1997/4.</w:t>
      </w:r>
    </w:p>
    <w:p w14:paraId="236C6202" w14:textId="77777777" w:rsidR="006C7019" w:rsidRDefault="006C7019" w:rsidP="006C7019">
      <w:pPr>
        <w:spacing w:line="360" w:lineRule="auto"/>
        <w:ind w:left="705" w:hanging="705"/>
        <w:jc w:val="both"/>
      </w:pPr>
      <w:r>
        <w:t>Galántai József: A Habsburg-monarchia alkonya. Bp., 1985.</w:t>
      </w:r>
    </w:p>
    <w:p w14:paraId="109195B6" w14:textId="0FF8B8A0" w:rsidR="006C7019" w:rsidRDefault="006C7019" w:rsidP="006C7019">
      <w:pPr>
        <w:spacing w:line="360" w:lineRule="auto"/>
        <w:ind w:left="705" w:hanging="705"/>
        <w:jc w:val="both"/>
      </w:pPr>
      <w:r>
        <w:t>Galántai József: Magyarország az első világháborúban. Bp., 2001.</w:t>
      </w:r>
    </w:p>
    <w:p w14:paraId="226410F1" w14:textId="49FFE883" w:rsidR="006C7019" w:rsidRDefault="006C7019" w:rsidP="006C7019">
      <w:pPr>
        <w:spacing w:line="360" w:lineRule="auto"/>
        <w:ind w:left="705" w:hanging="705"/>
        <w:jc w:val="both"/>
      </w:pPr>
      <w:r w:rsidRPr="006C7019">
        <w:t>Gerő András: Az elsöprő kisebbség. Bp., 1988.</w:t>
      </w:r>
    </w:p>
    <w:p w14:paraId="4AC02F1A" w14:textId="5E55F34F" w:rsidR="000271CA" w:rsidRDefault="000271CA" w:rsidP="006C7019">
      <w:pPr>
        <w:spacing w:line="360" w:lineRule="auto"/>
        <w:ind w:left="705" w:hanging="705"/>
        <w:jc w:val="both"/>
      </w:pPr>
      <w:r>
        <w:t xml:space="preserve">Gerő András: </w:t>
      </w:r>
      <w:r w:rsidR="006C7019">
        <w:t>Ferenc József, a magyarok királya. Bp., 1999.</w:t>
      </w:r>
    </w:p>
    <w:p w14:paraId="2741805D" w14:textId="6249F81C" w:rsidR="000271CA" w:rsidRDefault="000271CA" w:rsidP="006C7019">
      <w:pPr>
        <w:spacing w:line="360" w:lineRule="auto"/>
        <w:ind w:left="705" w:hanging="705"/>
        <w:jc w:val="both"/>
      </w:pPr>
      <w:r w:rsidRPr="000271CA">
        <w:t>Gerő András: Dualizmusok. A Monarchia Magyarországa. Bp., 2010.</w:t>
      </w:r>
    </w:p>
    <w:p w14:paraId="606AF573" w14:textId="431F1619" w:rsidR="006C7019" w:rsidRDefault="006C7019" w:rsidP="006C7019">
      <w:pPr>
        <w:spacing w:line="360" w:lineRule="auto"/>
        <w:jc w:val="both"/>
      </w:pPr>
      <w:r w:rsidRPr="006C7019">
        <w:t>Gonda László: A zsidóság Magyarországon, 1526–1945. Bp., 1992. 147–183.</w:t>
      </w:r>
    </w:p>
    <w:p w14:paraId="00457C7B" w14:textId="3ADF53EE" w:rsidR="006C7019" w:rsidRDefault="006C7019" w:rsidP="006C7019">
      <w:pPr>
        <w:spacing w:line="360" w:lineRule="auto"/>
        <w:jc w:val="both"/>
      </w:pPr>
      <w:r w:rsidRPr="006C7019">
        <w:t>Gratz Gusztáv: A dualizmus kora. I-II. Bp., 1992.</w:t>
      </w:r>
    </w:p>
    <w:p w14:paraId="390FC4B6" w14:textId="52956D8B" w:rsidR="006C7019" w:rsidRDefault="006C7019" w:rsidP="006C7019">
      <w:pPr>
        <w:spacing w:line="360" w:lineRule="auto"/>
        <w:jc w:val="both"/>
      </w:pPr>
      <w:r w:rsidRPr="006C7019">
        <w:t>Hanák Péter: Az 1905–1906. évi politikai válság. In: Magyarország története, 1890–1918. Főszerk. Hanák Péter. Bp., 1978. 557–609.</w:t>
      </w:r>
    </w:p>
    <w:p w14:paraId="20541F72" w14:textId="028D0E9A" w:rsidR="006C7019" w:rsidRDefault="006C7019" w:rsidP="006C7019">
      <w:pPr>
        <w:spacing w:line="360" w:lineRule="auto"/>
        <w:jc w:val="both"/>
      </w:pPr>
      <w:r w:rsidRPr="006C7019">
        <w:t>Kozári Monika: Tisza Kálmán és kormányzati rendszere. Bp., 2003.</w:t>
      </w:r>
    </w:p>
    <w:p w14:paraId="141FE02A" w14:textId="35267B47" w:rsidR="006C7019" w:rsidRDefault="006C7019" w:rsidP="006C7019">
      <w:pPr>
        <w:spacing w:line="360" w:lineRule="auto"/>
        <w:jc w:val="both"/>
      </w:pPr>
      <w:r>
        <w:t>Kozári Monika: A dualista rendszer. Bp., 2005.</w:t>
      </w:r>
    </w:p>
    <w:p w14:paraId="6B9BB666" w14:textId="25E770CC" w:rsidR="006C7019" w:rsidRDefault="006C7019" w:rsidP="006C7019">
      <w:pPr>
        <w:spacing w:line="360" w:lineRule="auto"/>
        <w:jc w:val="both"/>
      </w:pPr>
      <w:r>
        <w:t>Kozári Monika: A dualizmus kora, 1867–1914. Bp., 2012.</w:t>
      </w:r>
    </w:p>
    <w:p w14:paraId="3E9209E8" w14:textId="77777777" w:rsidR="006C7019" w:rsidRDefault="006C7019" w:rsidP="006C7019">
      <w:pPr>
        <w:spacing w:line="360" w:lineRule="auto"/>
        <w:jc w:val="both"/>
      </w:pPr>
      <w:r>
        <w:t>Pölöskei Ferenc: A két Tisza. Rubicon, 1996/10.</w:t>
      </w:r>
    </w:p>
    <w:p w14:paraId="0392D350" w14:textId="77777777" w:rsidR="006C7019" w:rsidRDefault="006C7019" w:rsidP="006C7019">
      <w:pPr>
        <w:spacing w:line="360" w:lineRule="auto"/>
        <w:jc w:val="both"/>
      </w:pPr>
      <w:r>
        <w:t>Pölöskei Ferenc: A magyar parlamentarizmus a századfordulón. Bp., 2001.</w:t>
      </w:r>
    </w:p>
    <w:p w14:paraId="190FFBCA" w14:textId="32C16939" w:rsidR="006C7019" w:rsidRDefault="006C7019" w:rsidP="006C7019">
      <w:pPr>
        <w:spacing w:line="360" w:lineRule="auto"/>
        <w:jc w:val="both"/>
      </w:pPr>
      <w:r>
        <w:t>Pölöskei Ferenc: A Szabadelvű Párt fényei és árnyai (1875–1906). Bp., 2010.</w:t>
      </w:r>
    </w:p>
    <w:p w14:paraId="096FB127" w14:textId="44318BAB" w:rsidR="006C7019" w:rsidRDefault="006C7019" w:rsidP="006C7019">
      <w:pPr>
        <w:spacing w:line="360" w:lineRule="auto"/>
        <w:jc w:val="both"/>
      </w:pPr>
      <w:r w:rsidRPr="006C7019">
        <w:t>Ress Imre: Andrássy Gyula a „birodalmi miniszterelnök”? Történelmi Szemle, 2007/4.</w:t>
      </w:r>
    </w:p>
    <w:p w14:paraId="3255066C" w14:textId="5CCC07FB" w:rsidR="006C7019" w:rsidRDefault="006C7019" w:rsidP="006C7019">
      <w:pPr>
        <w:spacing w:line="360" w:lineRule="auto"/>
        <w:jc w:val="both"/>
      </w:pPr>
      <w:r w:rsidRPr="006C7019">
        <w:t>Révész T. Mihály: Andrássy Gyula útja a miniszterelnökségig. Acta Universitatis Szegediensis, 2010.</w:t>
      </w:r>
    </w:p>
    <w:p w14:paraId="6AEA4464" w14:textId="4A36C5F4" w:rsidR="000271CA" w:rsidRDefault="000271CA" w:rsidP="006C7019">
      <w:pPr>
        <w:spacing w:line="360" w:lineRule="auto"/>
        <w:jc w:val="both"/>
      </w:pPr>
      <w:r w:rsidRPr="000271CA">
        <w:t>Somogyi Éva: Abszolutizmus és kiegyezés 1849–1867. Bp., 1981.</w:t>
      </w:r>
    </w:p>
    <w:p w14:paraId="30BA3A0C" w14:textId="77777777" w:rsidR="006C7019" w:rsidRDefault="006C7019" w:rsidP="006C7019">
      <w:pPr>
        <w:spacing w:line="360" w:lineRule="auto"/>
        <w:jc w:val="both"/>
      </w:pPr>
      <w:r>
        <w:t>Somogyi Éva: Kormányzati rendszer a dualista Habsburg Monarchiában. Bp., 1996.</w:t>
      </w:r>
    </w:p>
    <w:p w14:paraId="7B2BD8B8" w14:textId="7351AE74" w:rsidR="006C7019" w:rsidRDefault="006C7019" w:rsidP="006C7019">
      <w:pPr>
        <w:spacing w:line="360" w:lineRule="auto"/>
        <w:jc w:val="both"/>
      </w:pPr>
      <w:r>
        <w:lastRenderedPageBreak/>
        <w:t>Somogyi Éva: Hagyomány és átalakulás. Állam és bürokrácia a dualista Habsburg Monarchiában. Bp., 2006.</w:t>
      </w:r>
    </w:p>
    <w:p w14:paraId="77F5F23C" w14:textId="38488323" w:rsidR="006C7019" w:rsidRDefault="006C7019" w:rsidP="006C7019">
      <w:pPr>
        <w:spacing w:line="360" w:lineRule="auto"/>
        <w:jc w:val="both"/>
      </w:pPr>
      <w:r w:rsidRPr="006C7019">
        <w:t>Szabó Viktor: A szlovákkérdés a dualizmus kori magyarországi kormányok politikájában. Sic Itur ad Astra, 2006/3–4.</w:t>
      </w:r>
    </w:p>
    <w:p w14:paraId="73574F80" w14:textId="2550BDAF" w:rsidR="006C7019" w:rsidRDefault="006C7019" w:rsidP="006C7019">
      <w:pPr>
        <w:spacing w:line="360" w:lineRule="auto"/>
        <w:jc w:val="both"/>
      </w:pPr>
      <w:r w:rsidRPr="006C7019">
        <w:t>Szendrei Ákos: A Román Nemzeti Párt választási szereplése és tevékenysége, 1905–1910. Múltunk, 2006/2.</w:t>
      </w:r>
    </w:p>
    <w:p w14:paraId="6008EC52" w14:textId="77777777" w:rsidR="006C7019" w:rsidRDefault="006C7019" w:rsidP="006C7019">
      <w:pPr>
        <w:spacing w:line="360" w:lineRule="auto"/>
        <w:jc w:val="both"/>
      </w:pPr>
      <w:r>
        <w:t>Zilizi Zoltán: A Lex Apponyi végrehajtása a Liptó megyei evangélikus elemi népiskolákban. Sic Itur ad Astra, 2006/3–4.</w:t>
      </w:r>
    </w:p>
    <w:p w14:paraId="515EE58C" w14:textId="77777777" w:rsidR="006C7019" w:rsidRDefault="006C7019" w:rsidP="006C7019">
      <w:pPr>
        <w:spacing w:line="360" w:lineRule="auto"/>
        <w:jc w:val="both"/>
      </w:pPr>
      <w:r>
        <w:t>Zsoldos Ildikó: Az 1905-1906-os „nemzeti ellenállás” Szatmár vármegyében. A szatmári törvényhatóság a Fejérváry–kormány ellen. In: Magyari Márta (szerk.): A debreceni Déri Múzeum Évkönyve 2011/2012. Debrecen, 2012. 169-177.</w:t>
      </w:r>
    </w:p>
    <w:p w14:paraId="40990AF2" w14:textId="77777777" w:rsidR="006C7019" w:rsidRDefault="006C7019" w:rsidP="006C7019">
      <w:pPr>
        <w:spacing w:line="360" w:lineRule="auto"/>
        <w:jc w:val="both"/>
      </w:pPr>
      <w:r>
        <w:t>Zsoldos Ildikó: Hatalom és pártstruktúra a századelő Szabolcsában. Nyíregyháza, 2009.</w:t>
      </w:r>
    </w:p>
    <w:p w14:paraId="4A45ACA5" w14:textId="77777777" w:rsidR="006C7019" w:rsidRDefault="006C7019" w:rsidP="006C7019">
      <w:pPr>
        <w:spacing w:line="360" w:lineRule="auto"/>
        <w:jc w:val="both"/>
      </w:pPr>
      <w:r>
        <w:t>Vermes Gábor: Tisza István. Bp., 2001.</w:t>
      </w:r>
    </w:p>
    <w:p w14:paraId="6FAEA932" w14:textId="6DFD21C3" w:rsidR="006C7019" w:rsidRPr="000271CA" w:rsidRDefault="006C7019" w:rsidP="006C7019">
      <w:pPr>
        <w:spacing w:line="360" w:lineRule="auto"/>
        <w:jc w:val="both"/>
      </w:pPr>
      <w:r>
        <w:t>Zsoldos Ildikó: Hatalmi törekvések és politikai platformok Szatmárban az 1905–1906-os kormányzati krízis idején. Erdélyi Tudományos Füzetek 288. Erdélyi Múzeum-Egyesület, Kolozsvár, 2018.</w:t>
      </w:r>
    </w:p>
    <w:p w14:paraId="6C6C9E5B" w14:textId="77777777" w:rsidR="000271CA" w:rsidRDefault="000271CA" w:rsidP="000271CA">
      <w:pPr>
        <w:spacing w:line="276" w:lineRule="auto"/>
      </w:pPr>
    </w:p>
    <w:p w14:paraId="3A584817" w14:textId="77777777" w:rsidR="00BA616A" w:rsidRDefault="00BA616A" w:rsidP="00BA616A">
      <w:pPr>
        <w:spacing w:line="276" w:lineRule="auto"/>
        <w:rPr>
          <w:u w:val="single"/>
        </w:rPr>
      </w:pPr>
    </w:p>
    <w:p w14:paraId="40262B49" w14:textId="635E7917" w:rsidR="00BA616A" w:rsidRPr="00A0091E" w:rsidRDefault="00BA616A" w:rsidP="00BA616A">
      <w:pPr>
        <w:spacing w:line="276" w:lineRule="auto"/>
        <w:rPr>
          <w:u w:val="single"/>
        </w:rPr>
      </w:pPr>
      <w:r w:rsidRPr="00A0091E">
        <w:rPr>
          <w:u w:val="single"/>
        </w:rPr>
        <w:t>Linkek a NAT-hoz</w:t>
      </w:r>
      <w:r>
        <w:rPr>
          <w:u w:val="single"/>
        </w:rPr>
        <w:t xml:space="preserve">, </w:t>
      </w:r>
      <w:r w:rsidRPr="00A0091E">
        <w:rPr>
          <w:u w:val="single"/>
        </w:rPr>
        <w:t>a kerettanterv</w:t>
      </w:r>
      <w:r>
        <w:rPr>
          <w:u w:val="single"/>
        </w:rPr>
        <w:t>ek</w:t>
      </w:r>
      <w:r w:rsidRPr="00A0091E">
        <w:rPr>
          <w:u w:val="single"/>
        </w:rPr>
        <w:t>hez</w:t>
      </w:r>
      <w:r>
        <w:rPr>
          <w:u w:val="single"/>
        </w:rPr>
        <w:t xml:space="preserve"> és az érettségi követelményekhez</w:t>
      </w:r>
      <w:r w:rsidRPr="00A0091E">
        <w:rPr>
          <w:u w:val="single"/>
        </w:rPr>
        <w:t>:</w:t>
      </w:r>
    </w:p>
    <w:p w14:paraId="13575548" w14:textId="77777777" w:rsidR="00BA616A" w:rsidRPr="00A0091E" w:rsidRDefault="00BA616A" w:rsidP="00BA616A">
      <w:pPr>
        <w:spacing w:line="276" w:lineRule="auto"/>
      </w:pPr>
      <w:hyperlink r:id="rId5" w:history="1">
        <w:r w:rsidRPr="00A0091E">
          <w:rPr>
            <w:rStyle w:val="Hiperhivatkozs"/>
          </w:rPr>
          <w:t>https://magyarkozlony.hu/dokumentumok/3288b6548a740b9c8daf918a399a0bed1985db0f/megtekintes</w:t>
        </w:r>
      </w:hyperlink>
      <w:r w:rsidRPr="00A0091E">
        <w:t xml:space="preserve"> (A Magyar Közlöny 2020. január 31-I (17.) száma; 5/2020. (I. 31.) Korm. rendelet)</w:t>
      </w:r>
    </w:p>
    <w:p w14:paraId="186F62C1" w14:textId="77777777" w:rsidR="00BA616A" w:rsidRPr="00A0091E" w:rsidRDefault="00BA616A" w:rsidP="00BA616A">
      <w:pPr>
        <w:spacing w:line="276" w:lineRule="auto"/>
      </w:pPr>
    </w:p>
    <w:p w14:paraId="042C576A" w14:textId="77777777" w:rsidR="00BA616A" w:rsidRPr="00A0091E" w:rsidRDefault="00BA616A" w:rsidP="00BA616A">
      <w:pPr>
        <w:spacing w:after="160" w:line="360" w:lineRule="auto"/>
      </w:pPr>
      <w:hyperlink r:id="rId6" w:history="1">
        <w:r w:rsidRPr="00A0091E">
          <w:rPr>
            <w:rStyle w:val="Hiperhivatkozs"/>
          </w:rPr>
          <w:t>https://www.oktatas.hu/pub_bin/dload/kozoktatas/kerettanterv/Tortenelem_F.docx</w:t>
        </w:r>
      </w:hyperlink>
      <w:r w:rsidRPr="00A0091E">
        <w:t xml:space="preserve"> </w:t>
      </w:r>
    </w:p>
    <w:p w14:paraId="3422340F" w14:textId="77777777" w:rsidR="00BA616A" w:rsidRPr="00A0091E" w:rsidRDefault="00BA616A" w:rsidP="00BA616A">
      <w:pPr>
        <w:spacing w:after="160" w:line="360" w:lineRule="auto"/>
      </w:pPr>
      <w:hyperlink r:id="rId7" w:history="1">
        <w:r w:rsidRPr="00A0091E">
          <w:rPr>
            <w:rStyle w:val="Hiperhivatkozs"/>
          </w:rPr>
          <w:t>https://www.oktatas.hu/pub_bin/dload/kozoktatas/kerettanterv/Tortenelem_K.docx</w:t>
        </w:r>
      </w:hyperlink>
      <w:r w:rsidRPr="00A0091E">
        <w:t xml:space="preserve"> </w:t>
      </w:r>
    </w:p>
    <w:p w14:paraId="6D85C6BD" w14:textId="1F33DFEB" w:rsidR="00BA616A" w:rsidRPr="00415A2A" w:rsidRDefault="00BA616A" w:rsidP="00BA616A">
      <w:pPr>
        <w:spacing w:line="360" w:lineRule="auto"/>
        <w:ind w:left="705" w:hanging="705"/>
        <w:jc w:val="both"/>
      </w:pPr>
      <w:hyperlink r:id="rId8" w:history="1">
        <w:r w:rsidRPr="00A0091E">
          <w:rPr>
            <w:rStyle w:val="Hiperhivatkozs"/>
          </w:rPr>
          <w:t>https://www.oktatas.hu/pub_bin/dload/kozoktatas/erettsegi/vizsgakovetelmenyek2024/tortenelem_2024_e.pdf</w:t>
        </w:r>
      </w:hyperlink>
    </w:p>
    <w:p w14:paraId="28220937" w14:textId="77777777" w:rsidR="00381447" w:rsidRDefault="00381447" w:rsidP="00381447">
      <w:pPr>
        <w:spacing w:line="360" w:lineRule="auto"/>
        <w:rPr>
          <w:bCs/>
        </w:rPr>
      </w:pPr>
    </w:p>
    <w:p w14:paraId="4D00E161" w14:textId="77777777" w:rsidR="006C7019" w:rsidRDefault="006C7019" w:rsidP="00381447">
      <w:pPr>
        <w:spacing w:line="360" w:lineRule="auto"/>
        <w:rPr>
          <w:b/>
          <w:bCs/>
        </w:rPr>
      </w:pPr>
    </w:p>
    <w:p w14:paraId="7D9F86A9" w14:textId="77777777" w:rsidR="006C7019" w:rsidRDefault="006C7019" w:rsidP="00381447">
      <w:pPr>
        <w:spacing w:line="360" w:lineRule="auto"/>
        <w:rPr>
          <w:b/>
          <w:bCs/>
        </w:rPr>
      </w:pPr>
    </w:p>
    <w:p w14:paraId="3CC84A8A" w14:textId="5B9AEA81" w:rsidR="00381447" w:rsidRPr="00E1130D" w:rsidRDefault="00381447" w:rsidP="00381447">
      <w:pPr>
        <w:spacing w:line="360" w:lineRule="auto"/>
        <w:rPr>
          <w:b/>
          <w:bCs/>
        </w:rPr>
      </w:pPr>
      <w:r w:rsidRPr="00E1130D">
        <w:rPr>
          <w:b/>
          <w:bCs/>
        </w:rPr>
        <w:t>Nyíregyháza, 202</w:t>
      </w:r>
      <w:r w:rsidR="00921C3A">
        <w:rPr>
          <w:b/>
          <w:bCs/>
        </w:rPr>
        <w:t>5</w:t>
      </w:r>
      <w:r>
        <w:rPr>
          <w:b/>
          <w:bCs/>
        </w:rPr>
        <w:t xml:space="preserve">. </w:t>
      </w:r>
      <w:r w:rsidR="00921C3A">
        <w:rPr>
          <w:b/>
          <w:bCs/>
        </w:rPr>
        <w:t>február</w:t>
      </w:r>
      <w:r w:rsidRPr="00E1130D">
        <w:rPr>
          <w:b/>
          <w:bCs/>
        </w:rPr>
        <w:t xml:space="preserve"> </w:t>
      </w:r>
      <w:r w:rsidR="00921C3A">
        <w:rPr>
          <w:b/>
          <w:bCs/>
        </w:rPr>
        <w:t>5</w:t>
      </w:r>
      <w:r w:rsidRPr="00E1130D">
        <w:rPr>
          <w:b/>
          <w:bCs/>
        </w:rPr>
        <w:t>.</w:t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  <w:t>Dr. Szabó-Zsoldos Gábor</w:t>
      </w:r>
    </w:p>
    <w:p w14:paraId="6AE05584" w14:textId="77777777" w:rsidR="00381447" w:rsidRPr="00E1130D" w:rsidRDefault="00381447" w:rsidP="00381447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7E7B2A00" w14:textId="77777777" w:rsidR="001D1BDA" w:rsidRPr="00E1130D" w:rsidRDefault="001D1BDA">
      <w:pPr>
        <w:spacing w:after="160" w:line="259" w:lineRule="auto"/>
        <w:rPr>
          <w:b/>
          <w:highlight w:val="green"/>
        </w:rPr>
      </w:pPr>
    </w:p>
    <w:sectPr w:rsidR="001D1BDA" w:rsidRPr="00E1130D" w:rsidSect="00B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802364">
    <w:abstractNumId w:val="27"/>
  </w:num>
  <w:num w:numId="2" w16cid:durableId="855995955">
    <w:abstractNumId w:val="3"/>
  </w:num>
  <w:num w:numId="3" w16cid:durableId="621300766">
    <w:abstractNumId w:val="17"/>
  </w:num>
  <w:num w:numId="4" w16cid:durableId="973607009">
    <w:abstractNumId w:val="19"/>
  </w:num>
  <w:num w:numId="5" w16cid:durableId="592277322">
    <w:abstractNumId w:val="0"/>
  </w:num>
  <w:num w:numId="6" w16cid:durableId="831019190">
    <w:abstractNumId w:val="13"/>
  </w:num>
  <w:num w:numId="7" w16cid:durableId="1670407371">
    <w:abstractNumId w:val="6"/>
  </w:num>
  <w:num w:numId="8" w16cid:durableId="1354839849">
    <w:abstractNumId w:val="21"/>
  </w:num>
  <w:num w:numId="9" w16cid:durableId="2039043004">
    <w:abstractNumId w:val="7"/>
  </w:num>
  <w:num w:numId="10" w16cid:durableId="288125454">
    <w:abstractNumId w:val="18"/>
  </w:num>
  <w:num w:numId="11" w16cid:durableId="1209300974">
    <w:abstractNumId w:val="22"/>
  </w:num>
  <w:num w:numId="12" w16cid:durableId="838156971">
    <w:abstractNumId w:val="25"/>
  </w:num>
  <w:num w:numId="13" w16cid:durableId="1689402684">
    <w:abstractNumId w:val="29"/>
  </w:num>
  <w:num w:numId="14" w16cid:durableId="432480058">
    <w:abstractNumId w:val="10"/>
  </w:num>
  <w:num w:numId="15" w16cid:durableId="2100061943">
    <w:abstractNumId w:val="12"/>
  </w:num>
  <w:num w:numId="16" w16cid:durableId="1816411960">
    <w:abstractNumId w:val="4"/>
  </w:num>
  <w:num w:numId="17" w16cid:durableId="1453130536">
    <w:abstractNumId w:val="1"/>
  </w:num>
  <w:num w:numId="18" w16cid:durableId="1206528264">
    <w:abstractNumId w:val="23"/>
  </w:num>
  <w:num w:numId="19" w16cid:durableId="1776439894">
    <w:abstractNumId w:val="24"/>
  </w:num>
  <w:num w:numId="20" w16cid:durableId="1624848140">
    <w:abstractNumId w:val="8"/>
  </w:num>
  <w:num w:numId="21" w16cid:durableId="655500768">
    <w:abstractNumId w:val="2"/>
  </w:num>
  <w:num w:numId="22" w16cid:durableId="523639580">
    <w:abstractNumId w:val="26"/>
  </w:num>
  <w:num w:numId="23" w16cid:durableId="1680548038">
    <w:abstractNumId w:val="15"/>
  </w:num>
  <w:num w:numId="24" w16cid:durableId="668406590">
    <w:abstractNumId w:val="16"/>
  </w:num>
  <w:num w:numId="25" w16cid:durableId="89083565">
    <w:abstractNumId w:val="20"/>
  </w:num>
  <w:num w:numId="26" w16cid:durableId="1713919095">
    <w:abstractNumId w:val="14"/>
  </w:num>
  <w:num w:numId="27" w16cid:durableId="1553689332">
    <w:abstractNumId w:val="9"/>
  </w:num>
  <w:num w:numId="28" w16cid:durableId="241960421">
    <w:abstractNumId w:val="5"/>
  </w:num>
  <w:num w:numId="29" w16cid:durableId="1761484349">
    <w:abstractNumId w:val="28"/>
  </w:num>
  <w:num w:numId="30" w16cid:durableId="1174298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271CA"/>
    <w:rsid w:val="00042EE9"/>
    <w:rsid w:val="00044533"/>
    <w:rsid w:val="00052BA0"/>
    <w:rsid w:val="0008130D"/>
    <w:rsid w:val="00084869"/>
    <w:rsid w:val="00090EDD"/>
    <w:rsid w:val="000A4589"/>
    <w:rsid w:val="000B2786"/>
    <w:rsid w:val="000B4E06"/>
    <w:rsid w:val="000C12F3"/>
    <w:rsid w:val="000C383D"/>
    <w:rsid w:val="000D09F6"/>
    <w:rsid w:val="000F1908"/>
    <w:rsid w:val="000F1C60"/>
    <w:rsid w:val="000F1F83"/>
    <w:rsid w:val="00137F22"/>
    <w:rsid w:val="00142AC0"/>
    <w:rsid w:val="00144EF8"/>
    <w:rsid w:val="00160BAC"/>
    <w:rsid w:val="00162D62"/>
    <w:rsid w:val="00171ECD"/>
    <w:rsid w:val="001854B4"/>
    <w:rsid w:val="00195A56"/>
    <w:rsid w:val="0019650F"/>
    <w:rsid w:val="001A5735"/>
    <w:rsid w:val="001A6A43"/>
    <w:rsid w:val="001C1527"/>
    <w:rsid w:val="001D1A07"/>
    <w:rsid w:val="001D1BDA"/>
    <w:rsid w:val="001E14F0"/>
    <w:rsid w:val="002004A2"/>
    <w:rsid w:val="00202B37"/>
    <w:rsid w:val="002055BB"/>
    <w:rsid w:val="00212E10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D1B16"/>
    <w:rsid w:val="002F434D"/>
    <w:rsid w:val="002F4EA6"/>
    <w:rsid w:val="003176A9"/>
    <w:rsid w:val="00326318"/>
    <w:rsid w:val="00326582"/>
    <w:rsid w:val="00332C87"/>
    <w:rsid w:val="003518F8"/>
    <w:rsid w:val="0035351B"/>
    <w:rsid w:val="003540CE"/>
    <w:rsid w:val="003565D4"/>
    <w:rsid w:val="003762E5"/>
    <w:rsid w:val="00381447"/>
    <w:rsid w:val="003848B8"/>
    <w:rsid w:val="003B1770"/>
    <w:rsid w:val="003D1B18"/>
    <w:rsid w:val="003D2E44"/>
    <w:rsid w:val="003D5D22"/>
    <w:rsid w:val="0040160E"/>
    <w:rsid w:val="004017C0"/>
    <w:rsid w:val="0040266F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76B1"/>
    <w:rsid w:val="005067D6"/>
    <w:rsid w:val="00510FDE"/>
    <w:rsid w:val="00540E2B"/>
    <w:rsid w:val="005502A0"/>
    <w:rsid w:val="00554411"/>
    <w:rsid w:val="00564029"/>
    <w:rsid w:val="0056651D"/>
    <w:rsid w:val="00582941"/>
    <w:rsid w:val="0059491C"/>
    <w:rsid w:val="005A69F6"/>
    <w:rsid w:val="005C1144"/>
    <w:rsid w:val="005D1418"/>
    <w:rsid w:val="005E574F"/>
    <w:rsid w:val="00600FE4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C7019"/>
    <w:rsid w:val="006D1D6B"/>
    <w:rsid w:val="006E2349"/>
    <w:rsid w:val="006F3F04"/>
    <w:rsid w:val="006F4924"/>
    <w:rsid w:val="007169E5"/>
    <w:rsid w:val="007203D7"/>
    <w:rsid w:val="00724F56"/>
    <w:rsid w:val="007252A1"/>
    <w:rsid w:val="007352B2"/>
    <w:rsid w:val="0076368B"/>
    <w:rsid w:val="0076379B"/>
    <w:rsid w:val="00763BAC"/>
    <w:rsid w:val="007701DC"/>
    <w:rsid w:val="00771177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C73EA"/>
    <w:rsid w:val="00801667"/>
    <w:rsid w:val="00823F3C"/>
    <w:rsid w:val="008462E7"/>
    <w:rsid w:val="00847EF8"/>
    <w:rsid w:val="00850F58"/>
    <w:rsid w:val="00865FBB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0FE0"/>
    <w:rsid w:val="008D4525"/>
    <w:rsid w:val="008F6213"/>
    <w:rsid w:val="009042C0"/>
    <w:rsid w:val="009124F0"/>
    <w:rsid w:val="00912EC6"/>
    <w:rsid w:val="00921C3A"/>
    <w:rsid w:val="0093268A"/>
    <w:rsid w:val="009638AC"/>
    <w:rsid w:val="009729E7"/>
    <w:rsid w:val="00981D14"/>
    <w:rsid w:val="009914FC"/>
    <w:rsid w:val="009A4485"/>
    <w:rsid w:val="009A5DAD"/>
    <w:rsid w:val="009A65D0"/>
    <w:rsid w:val="009B0E33"/>
    <w:rsid w:val="009B5027"/>
    <w:rsid w:val="009D3ED9"/>
    <w:rsid w:val="009E6CFD"/>
    <w:rsid w:val="009F09DC"/>
    <w:rsid w:val="009F1124"/>
    <w:rsid w:val="009F659C"/>
    <w:rsid w:val="00A015F6"/>
    <w:rsid w:val="00A01E02"/>
    <w:rsid w:val="00A03E9A"/>
    <w:rsid w:val="00A05B7A"/>
    <w:rsid w:val="00A064CF"/>
    <w:rsid w:val="00A0717F"/>
    <w:rsid w:val="00A1396F"/>
    <w:rsid w:val="00A15263"/>
    <w:rsid w:val="00A369A9"/>
    <w:rsid w:val="00A4058E"/>
    <w:rsid w:val="00A417D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AF62E3"/>
    <w:rsid w:val="00B04BA6"/>
    <w:rsid w:val="00B1365A"/>
    <w:rsid w:val="00B3063D"/>
    <w:rsid w:val="00B47D25"/>
    <w:rsid w:val="00B54EA7"/>
    <w:rsid w:val="00B56D8B"/>
    <w:rsid w:val="00B57588"/>
    <w:rsid w:val="00B8108B"/>
    <w:rsid w:val="00B871BE"/>
    <w:rsid w:val="00B962BC"/>
    <w:rsid w:val="00B96C67"/>
    <w:rsid w:val="00BA616A"/>
    <w:rsid w:val="00BB684A"/>
    <w:rsid w:val="00BC12DA"/>
    <w:rsid w:val="00BE2BF9"/>
    <w:rsid w:val="00BF58E4"/>
    <w:rsid w:val="00BF5FC2"/>
    <w:rsid w:val="00C05CB2"/>
    <w:rsid w:val="00C138C3"/>
    <w:rsid w:val="00C14516"/>
    <w:rsid w:val="00C16A92"/>
    <w:rsid w:val="00C17F78"/>
    <w:rsid w:val="00C2361F"/>
    <w:rsid w:val="00C258C1"/>
    <w:rsid w:val="00C335A2"/>
    <w:rsid w:val="00C42C35"/>
    <w:rsid w:val="00C61BBD"/>
    <w:rsid w:val="00C820C6"/>
    <w:rsid w:val="00C82300"/>
    <w:rsid w:val="00C84168"/>
    <w:rsid w:val="00CB2BA9"/>
    <w:rsid w:val="00CC543F"/>
    <w:rsid w:val="00CE0EF9"/>
    <w:rsid w:val="00CE3990"/>
    <w:rsid w:val="00CF2D69"/>
    <w:rsid w:val="00CF3499"/>
    <w:rsid w:val="00CF6705"/>
    <w:rsid w:val="00D007A3"/>
    <w:rsid w:val="00D11C93"/>
    <w:rsid w:val="00D239B8"/>
    <w:rsid w:val="00D31F61"/>
    <w:rsid w:val="00D46F84"/>
    <w:rsid w:val="00D47C44"/>
    <w:rsid w:val="00D5130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3CBD"/>
    <w:rsid w:val="00DE7018"/>
    <w:rsid w:val="00DF37B0"/>
    <w:rsid w:val="00E1130D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76F3F"/>
    <w:rsid w:val="00F850B2"/>
    <w:rsid w:val="00F93248"/>
    <w:rsid w:val="00FA1DE4"/>
    <w:rsid w:val="00FA4420"/>
    <w:rsid w:val="00FB14D8"/>
    <w:rsid w:val="00FC0C66"/>
    <w:rsid w:val="00FD25CE"/>
    <w:rsid w:val="00FD4220"/>
    <w:rsid w:val="00FD426E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26D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2F434D"/>
    <w:rPr>
      <w:color w:val="0563C1" w:themeColor="hyperlink"/>
      <w:u w:val="single"/>
    </w:rPr>
  </w:style>
  <w:style w:type="paragraph" w:customStyle="1" w:styleId="western">
    <w:name w:val="western"/>
    <w:basedOn w:val="Norml"/>
    <w:rsid w:val="000271CA"/>
    <w:pPr>
      <w:spacing w:before="100" w:beforeAutospacing="1" w:after="142" w:line="288" w:lineRule="auto"/>
    </w:pPr>
    <w:rPr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0271C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271CA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pub_bin/dload/kozoktatas/erettsegi/vizsgakovetelmenyek2024/tortenelem_2024_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pub_bin/dload/kozoktatas/kerettanterv/Tortenelem_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ub_bin/dload/kozoktatas/kerettanterv/Tortenelem_F.docx" TargetMode="External"/><Relationship Id="rId5" Type="http://schemas.openxmlformats.org/officeDocument/2006/relationships/hyperlink" Target="https://magyarkozlony.hu/dokumentumok/3288b6548a740b9c8daf918a399a0bed1985db0f/megtekin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912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7</cp:revision>
  <dcterms:created xsi:type="dcterms:W3CDTF">2025-02-05T15:05:00Z</dcterms:created>
  <dcterms:modified xsi:type="dcterms:W3CDTF">2025-02-05T17:47:00Z</dcterms:modified>
</cp:coreProperties>
</file>