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  <w:r w:rsidRPr="00662297">
        <w:rPr>
          <w:b/>
          <w:sz w:val="24"/>
          <w:szCs w:val="24"/>
        </w:rPr>
        <w:t>TR</w:t>
      </w:r>
      <w:r>
        <w:rPr>
          <w:b/>
          <w:sz w:val="24"/>
          <w:szCs w:val="24"/>
        </w:rPr>
        <w:t>O1028—Magyarország története (1790–1914) szeminárium 2.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:rsidR="00C72E50" w:rsidRPr="00EA0F30" w:rsidRDefault="00C72E50" w:rsidP="00C72E50">
      <w:pPr>
        <w:tabs>
          <w:tab w:val="left" w:pos="360"/>
        </w:tabs>
        <w:jc w:val="both"/>
        <w:rPr>
          <w:sz w:val="24"/>
          <w:szCs w:val="24"/>
        </w:rPr>
      </w:pPr>
      <w:r w:rsidRPr="00965AA8">
        <w:rPr>
          <w:b/>
          <w:sz w:val="24"/>
          <w:szCs w:val="24"/>
        </w:rPr>
        <w:t xml:space="preserve">A tantárgy általános </w:t>
      </w:r>
      <w:r>
        <w:rPr>
          <w:b/>
          <w:sz w:val="24"/>
          <w:szCs w:val="24"/>
        </w:rPr>
        <w:t>célja</w:t>
      </w:r>
      <w:r w:rsidRPr="00965AA8">
        <w:rPr>
          <w:b/>
          <w:sz w:val="24"/>
          <w:szCs w:val="24"/>
        </w:rPr>
        <w:t>:</w:t>
      </w:r>
      <w:r w:rsidRPr="00EA0F3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 hallgató k</w:t>
      </w:r>
      <w:r w:rsidRPr="00D2309D">
        <w:rPr>
          <w:sz w:val="24"/>
          <w:szCs w:val="24"/>
          <w:shd w:val="clear" w:color="auto" w:fill="FFFFFF"/>
        </w:rPr>
        <w:t>épes szöveges forrásokat</w:t>
      </w:r>
      <w:r>
        <w:rPr>
          <w:sz w:val="24"/>
          <w:szCs w:val="24"/>
          <w:shd w:val="clear" w:color="auto" w:fill="FFFFFF"/>
        </w:rPr>
        <w:t>,</w:t>
      </w:r>
      <w:r w:rsidRPr="00D2309D">
        <w:rPr>
          <w:sz w:val="24"/>
          <w:szCs w:val="24"/>
          <w:shd w:val="clear" w:color="auto" w:fill="FFFFFF"/>
        </w:rPr>
        <w:t xml:space="preserve"> </w:t>
      </w:r>
      <w:r w:rsidRPr="00662297">
        <w:rPr>
          <w:sz w:val="24"/>
          <w:szCs w:val="24"/>
        </w:rPr>
        <w:t>statisztikai táblá</w:t>
      </w:r>
      <w:r>
        <w:rPr>
          <w:sz w:val="24"/>
          <w:szCs w:val="24"/>
        </w:rPr>
        <w:t>zatokat</w:t>
      </w:r>
      <w:r w:rsidRPr="00662297">
        <w:rPr>
          <w:sz w:val="24"/>
          <w:szCs w:val="24"/>
        </w:rPr>
        <w:t>, diagramok</w:t>
      </w:r>
      <w:r>
        <w:rPr>
          <w:sz w:val="24"/>
          <w:szCs w:val="24"/>
        </w:rPr>
        <w:t xml:space="preserve">at </w:t>
      </w:r>
      <w:r w:rsidRPr="00D2309D">
        <w:rPr>
          <w:sz w:val="24"/>
          <w:szCs w:val="24"/>
          <w:shd w:val="clear" w:color="auto" w:fill="FFFFFF"/>
        </w:rPr>
        <w:t>értelmezni, képek, vázlatok segítségével szöveget alkotni, az ok-okozati összefüggéseket felismerni, a lényeget kiemelni.</w:t>
      </w:r>
    </w:p>
    <w:p w:rsidR="00C72E50" w:rsidRPr="00ED40A4" w:rsidRDefault="00C72E50" w:rsidP="00ED40A4">
      <w:pPr>
        <w:tabs>
          <w:tab w:val="left" w:pos="360"/>
        </w:tabs>
        <w:jc w:val="both"/>
        <w:rPr>
          <w:sz w:val="24"/>
          <w:szCs w:val="24"/>
        </w:rPr>
      </w:pPr>
      <w:r w:rsidRPr="00965AA8">
        <w:rPr>
          <w:b/>
          <w:sz w:val="24"/>
          <w:szCs w:val="24"/>
        </w:rPr>
        <w:t>A tantárgy tartalma:</w:t>
      </w:r>
      <w:r w:rsidRPr="00EA0F3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A</w:t>
      </w:r>
      <w:r w:rsidRPr="00662297">
        <w:rPr>
          <w:sz w:val="24"/>
          <w:szCs w:val="24"/>
        </w:rPr>
        <w:t xml:space="preserve"> magyar politikai elit viszonya a kiegyezéshez—a magyar parlamenti pártok program</w:t>
      </w:r>
      <w:r>
        <w:rPr>
          <w:sz w:val="24"/>
          <w:szCs w:val="24"/>
        </w:rPr>
        <w:t>ja. A</w:t>
      </w:r>
      <w:r w:rsidRPr="00662297">
        <w:rPr>
          <w:sz w:val="24"/>
          <w:szCs w:val="24"/>
        </w:rPr>
        <w:t xml:space="preserve"> nemzetiségek helyzete (nemzetiségi törvény, a dualizmus kori magyar kormányok nemzetiségi politikája, </w:t>
      </w:r>
      <w:r>
        <w:rPr>
          <w:sz w:val="24"/>
          <w:szCs w:val="24"/>
        </w:rPr>
        <w:t xml:space="preserve">az </w:t>
      </w:r>
      <w:r w:rsidRPr="00662297">
        <w:rPr>
          <w:sz w:val="24"/>
          <w:szCs w:val="24"/>
        </w:rPr>
        <w:t>1895. évi budapesti nemzetiségi kongresszus)</w:t>
      </w:r>
      <w:r>
        <w:rPr>
          <w:sz w:val="24"/>
          <w:szCs w:val="24"/>
        </w:rPr>
        <w:t>.</w:t>
      </w:r>
      <w:r w:rsidRPr="00662297">
        <w:rPr>
          <w:sz w:val="24"/>
          <w:szCs w:val="24"/>
        </w:rPr>
        <w:t xml:space="preserve"> Zsidó asszimiláció, antiszemitizmus, cionizmus</w:t>
      </w:r>
      <w:r>
        <w:rPr>
          <w:sz w:val="24"/>
          <w:szCs w:val="24"/>
        </w:rPr>
        <w:t>. A dualizmus válsága</w:t>
      </w:r>
    </w:p>
    <w:p w:rsidR="00C72E50" w:rsidRPr="003F48FE" w:rsidRDefault="00C72E50" w:rsidP="00C72E5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Tantárgyi követelményrendszer: </w:t>
      </w:r>
      <w:r w:rsidRPr="003F48FE">
        <w:rPr>
          <w:sz w:val="24"/>
          <w:szCs w:val="24"/>
        </w:rPr>
        <w:t>A tantárgy gyakorlati jeggyel zárul.</w:t>
      </w:r>
    </w:p>
    <w:p w:rsidR="00C72E50" w:rsidRPr="00662297" w:rsidRDefault="00C72E50" w:rsidP="00C72E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ellenőrzés módja és tervezett ideje: </w:t>
      </w:r>
      <w:r w:rsidR="00CF061C">
        <w:rPr>
          <w:sz w:val="24"/>
          <w:szCs w:val="24"/>
        </w:rPr>
        <w:t>Z</w:t>
      </w:r>
      <w:r w:rsidR="00595F44">
        <w:rPr>
          <w:sz w:val="24"/>
          <w:szCs w:val="24"/>
        </w:rPr>
        <w:t>árthelyi dolgozat, 2018</w:t>
      </w:r>
      <w:r>
        <w:rPr>
          <w:sz w:val="24"/>
          <w:szCs w:val="24"/>
        </w:rPr>
        <w:t>. november második fele</w:t>
      </w:r>
      <w:r w:rsidR="00CF061C">
        <w:rPr>
          <w:sz w:val="24"/>
          <w:szCs w:val="24"/>
        </w:rPr>
        <w:t>.</w:t>
      </w:r>
      <w:bookmarkStart w:id="0" w:name="_GoBack"/>
      <w:bookmarkEnd w:id="0"/>
    </w:p>
    <w:p w:rsidR="00C72E50" w:rsidRPr="00662297" w:rsidRDefault="00C72E50" w:rsidP="00C72E50">
      <w:pPr>
        <w:jc w:val="both"/>
        <w:rPr>
          <w:sz w:val="24"/>
          <w:szCs w:val="24"/>
        </w:rPr>
      </w:pPr>
      <w:r w:rsidRPr="00662297">
        <w:rPr>
          <w:sz w:val="24"/>
          <w:szCs w:val="24"/>
        </w:rPr>
        <w:t>A sikertelen gyakorlati jegyet csak a vizsgaidőszakban lehet javítani.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</w:p>
    <w:p w:rsidR="00C72E50" w:rsidRPr="00BF7EF9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BF7EF9">
        <w:rPr>
          <w:b/>
          <w:sz w:val="24"/>
          <w:szCs w:val="24"/>
        </w:rPr>
        <w:t>A kiegyezéshez vezető út</w:t>
      </w:r>
    </w:p>
    <w:p w:rsidR="00C72E50" w:rsidRPr="00662297" w:rsidRDefault="00C72E50" w:rsidP="00C72E50">
      <w:pPr>
        <w:pStyle w:val="Szvegtrzsbehzssal"/>
        <w:ind w:left="0"/>
        <w:rPr>
          <w:b w:val="0"/>
          <w:szCs w:val="24"/>
        </w:rPr>
      </w:pPr>
      <w:proofErr w:type="spellStart"/>
      <w:r w:rsidRPr="00662297">
        <w:rPr>
          <w:b w:val="0"/>
          <w:szCs w:val="24"/>
        </w:rPr>
        <w:t>Estók</w:t>
      </w:r>
      <w:proofErr w:type="spellEnd"/>
      <w:r w:rsidRPr="00662297">
        <w:rPr>
          <w:b w:val="0"/>
          <w:szCs w:val="24"/>
        </w:rPr>
        <w:t xml:space="preserve"> János: Keskeny ösvényen. Rubicon, 2003/9</w:t>
      </w:r>
      <w:r w:rsidRPr="00662297">
        <w:rPr>
          <w:szCs w:val="24"/>
        </w:rPr>
        <w:t>–</w:t>
      </w:r>
      <w:r w:rsidRPr="00662297">
        <w:rPr>
          <w:b w:val="0"/>
          <w:szCs w:val="24"/>
        </w:rPr>
        <w:t>10.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62297">
        <w:rPr>
          <w:b/>
          <w:sz w:val="24"/>
          <w:szCs w:val="24"/>
        </w:rPr>
        <w:t>. Az 1867. évi 12. törvénycikk–a közös ügyes törvény: 7–13</w:t>
      </w:r>
      <w:proofErr w:type="gramStart"/>
      <w:r w:rsidRPr="00662297">
        <w:rPr>
          <w:b/>
          <w:sz w:val="24"/>
          <w:szCs w:val="24"/>
        </w:rPr>
        <w:t>.,</w:t>
      </w:r>
      <w:proofErr w:type="gramEnd"/>
      <w:r w:rsidRPr="00662297">
        <w:rPr>
          <w:b/>
          <w:sz w:val="24"/>
          <w:szCs w:val="24"/>
        </w:rPr>
        <w:t xml:space="preserve"> 15–21, 29, 58–61§</w:t>
      </w:r>
    </w:p>
    <w:p w:rsidR="00C72E50" w:rsidRPr="00662297" w:rsidRDefault="00C72E50" w:rsidP="00C72E50">
      <w:pPr>
        <w:pStyle w:val="Szvegtrzs"/>
        <w:rPr>
          <w:b w:val="0"/>
          <w:szCs w:val="24"/>
        </w:rPr>
      </w:pPr>
      <w:r>
        <w:rPr>
          <w:b w:val="0"/>
          <w:szCs w:val="24"/>
        </w:rPr>
        <w:t xml:space="preserve">1) </w:t>
      </w:r>
      <w:r w:rsidRPr="00662297">
        <w:rPr>
          <w:b w:val="0"/>
          <w:szCs w:val="24"/>
        </w:rPr>
        <w:t>1867. évi 12. törvénycikk. www.1000év</w:t>
      </w:r>
      <w:proofErr w:type="gramStart"/>
      <w:r w:rsidRPr="00662297">
        <w:rPr>
          <w:b w:val="0"/>
          <w:szCs w:val="24"/>
        </w:rPr>
        <w:t>.hu</w:t>
      </w:r>
      <w:proofErr w:type="gramEnd"/>
    </w:p>
    <w:p w:rsidR="00C72E50" w:rsidRPr="00A11011" w:rsidRDefault="002E5859" w:rsidP="00A110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A11011">
        <w:rPr>
          <w:bCs/>
          <w:sz w:val="24"/>
          <w:szCs w:val="24"/>
        </w:rPr>
        <w:t>)</w:t>
      </w:r>
      <w:r w:rsidR="00A11011" w:rsidRPr="00662297">
        <w:rPr>
          <w:bCs/>
          <w:sz w:val="24"/>
          <w:szCs w:val="24"/>
        </w:rPr>
        <w:t xml:space="preserve"> </w:t>
      </w:r>
      <w:r w:rsidR="00A11011" w:rsidRPr="00662297">
        <w:rPr>
          <w:sz w:val="24"/>
          <w:szCs w:val="24"/>
        </w:rPr>
        <w:t xml:space="preserve">Polgárosodás és szabadság. </w:t>
      </w:r>
      <w:r w:rsidR="00A11011" w:rsidRPr="00F65D61">
        <w:rPr>
          <w:bCs/>
          <w:sz w:val="24"/>
          <w:szCs w:val="24"/>
        </w:rPr>
        <w:t xml:space="preserve">Magyarország a XIX. században. Szerk. </w:t>
      </w:r>
      <w:proofErr w:type="spellStart"/>
      <w:r w:rsidR="00A11011" w:rsidRPr="00F65D61">
        <w:rPr>
          <w:bCs/>
          <w:sz w:val="24"/>
          <w:szCs w:val="24"/>
        </w:rPr>
        <w:t>Veliky</w:t>
      </w:r>
      <w:proofErr w:type="spellEnd"/>
      <w:r w:rsidR="00A11011" w:rsidRPr="00F65D61">
        <w:rPr>
          <w:bCs/>
          <w:sz w:val="24"/>
          <w:szCs w:val="24"/>
        </w:rPr>
        <w:t xml:space="preserve"> János.</w:t>
      </w:r>
      <w:r w:rsidR="00A11011">
        <w:rPr>
          <w:bCs/>
          <w:sz w:val="24"/>
          <w:szCs w:val="24"/>
        </w:rPr>
        <w:t xml:space="preserve"> Debrecen</w:t>
      </w:r>
      <w:r w:rsidR="00A11011" w:rsidRPr="00A11011">
        <w:rPr>
          <w:bCs/>
          <w:sz w:val="24"/>
          <w:szCs w:val="24"/>
        </w:rPr>
        <w:t xml:space="preserve">, </w:t>
      </w:r>
      <w:r w:rsidR="00C72E50" w:rsidRPr="00A11011">
        <w:rPr>
          <w:sz w:val="24"/>
          <w:szCs w:val="24"/>
        </w:rPr>
        <w:t>168–171.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662297">
        <w:rPr>
          <w:sz w:val="24"/>
          <w:szCs w:val="24"/>
        </w:rPr>
        <w:t xml:space="preserve"> Mezey Barna: A dualista államkonstrukció. Hárompólusú kompromisszum.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/>
        <w:jc w:val="both"/>
        <w:rPr>
          <w:sz w:val="24"/>
          <w:szCs w:val="24"/>
        </w:rPr>
      </w:pPr>
      <w:r w:rsidRPr="00662297">
        <w:rPr>
          <w:sz w:val="24"/>
          <w:szCs w:val="24"/>
        </w:rPr>
        <w:t>Rubicon, 1996/4–5.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 w:rsidRPr="00662297">
        <w:rPr>
          <w:bCs/>
          <w:sz w:val="24"/>
          <w:szCs w:val="24"/>
        </w:rPr>
        <w:t xml:space="preserve"> Gergely András: Az 1867-es kiegyezés. Rubicon, 1996/1–2.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 w:rsidRPr="00662297">
        <w:rPr>
          <w:b/>
          <w:sz w:val="24"/>
          <w:szCs w:val="24"/>
        </w:rPr>
        <w:t>3. Andrássy Gyula miniszterelnöksége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 xml:space="preserve">1) Révész T. Mihály: Andrássy Gyula útja a miniszterelnökségig. </w:t>
      </w:r>
      <w:proofErr w:type="spellStart"/>
      <w:r w:rsidRPr="00662297">
        <w:rPr>
          <w:sz w:val="24"/>
          <w:szCs w:val="24"/>
        </w:rPr>
        <w:t>Acta</w:t>
      </w:r>
      <w:proofErr w:type="spellEnd"/>
      <w:r w:rsidRPr="00662297">
        <w:rPr>
          <w:sz w:val="24"/>
          <w:szCs w:val="24"/>
        </w:rPr>
        <w:t xml:space="preserve"> </w:t>
      </w:r>
      <w:proofErr w:type="spellStart"/>
      <w:r w:rsidRPr="00662297">
        <w:rPr>
          <w:sz w:val="24"/>
          <w:szCs w:val="24"/>
        </w:rPr>
        <w:t>Universitatis</w:t>
      </w:r>
      <w:proofErr w:type="spellEnd"/>
      <w:r w:rsidRPr="00662297">
        <w:rPr>
          <w:sz w:val="24"/>
          <w:szCs w:val="24"/>
        </w:rPr>
        <w:t xml:space="preserve"> </w:t>
      </w:r>
      <w:proofErr w:type="spellStart"/>
      <w:r w:rsidRPr="00662297">
        <w:rPr>
          <w:sz w:val="24"/>
          <w:szCs w:val="24"/>
        </w:rPr>
        <w:t>Szegediensis</w:t>
      </w:r>
      <w:proofErr w:type="spellEnd"/>
      <w:r w:rsidRPr="00662297">
        <w:rPr>
          <w:sz w:val="24"/>
          <w:szCs w:val="24"/>
        </w:rPr>
        <w:t>, 2010.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62297">
        <w:rPr>
          <w:sz w:val="24"/>
          <w:szCs w:val="24"/>
        </w:rPr>
        <w:t>) Hermann Róbert: A szép akasztott: gróf András</w:t>
      </w:r>
      <w:r>
        <w:rPr>
          <w:sz w:val="24"/>
          <w:szCs w:val="24"/>
        </w:rPr>
        <w:t>sy Gyula pályafutás</w:t>
      </w:r>
      <w:r w:rsidRPr="0066229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662297">
        <w:rPr>
          <w:sz w:val="24"/>
          <w:szCs w:val="24"/>
        </w:rPr>
        <w:t>1867-ig. Rubicon, 2004/12.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2297">
        <w:rPr>
          <w:sz w:val="24"/>
          <w:szCs w:val="24"/>
        </w:rPr>
        <w:t xml:space="preserve">) </w:t>
      </w:r>
      <w:proofErr w:type="spellStart"/>
      <w:r w:rsidRPr="00662297">
        <w:rPr>
          <w:sz w:val="24"/>
          <w:szCs w:val="24"/>
        </w:rPr>
        <w:t>Ress</w:t>
      </w:r>
      <w:proofErr w:type="spellEnd"/>
      <w:r w:rsidRPr="00662297">
        <w:rPr>
          <w:sz w:val="24"/>
          <w:szCs w:val="24"/>
        </w:rPr>
        <w:t xml:space="preserve"> Imre: Andrássy Gyula a „birodalmi miniszterelnök”? Történelmi Szemle, 2007/4.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662297">
          <w:rPr>
            <w:b/>
            <w:sz w:val="24"/>
            <w:szCs w:val="24"/>
          </w:rPr>
          <w:t>4. A</w:t>
        </w:r>
      </w:smartTag>
      <w:r w:rsidRPr="00662297">
        <w:rPr>
          <w:b/>
          <w:sz w:val="24"/>
          <w:szCs w:val="24"/>
        </w:rPr>
        <w:t xml:space="preserve"> pártviszonyok alakulása a dualizmus korában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662297">
        <w:rPr>
          <w:sz w:val="24"/>
          <w:szCs w:val="24"/>
        </w:rPr>
        <w:t xml:space="preserve"> Szabó Dániel: Képviselőházi pártok a dualizmus kori Magyarországon.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62297">
        <w:rPr>
          <w:sz w:val="24"/>
          <w:szCs w:val="24"/>
        </w:rPr>
        <w:t>Rubicon, 2002/4–5.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62297">
        <w:rPr>
          <w:sz w:val="24"/>
          <w:szCs w:val="24"/>
        </w:rPr>
        <w:t>Pölöskei Ferenc: A többpártrendszer kialakulása Magyarországon. Kormánypárt és ellenzék a dualizmus korában. História, 2010/5.</w:t>
      </w:r>
    </w:p>
    <w:p w:rsidR="00C72E50" w:rsidRDefault="00A11011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72E50">
        <w:rPr>
          <w:sz w:val="24"/>
          <w:szCs w:val="24"/>
        </w:rPr>
        <w:t>)</w:t>
      </w:r>
      <w:r w:rsidR="00C72E50" w:rsidRPr="00662297">
        <w:rPr>
          <w:sz w:val="24"/>
          <w:szCs w:val="24"/>
        </w:rPr>
        <w:t xml:space="preserve"> </w:t>
      </w:r>
      <w:r w:rsidR="00C72E50">
        <w:rPr>
          <w:sz w:val="24"/>
          <w:szCs w:val="24"/>
        </w:rPr>
        <w:t>Pölöskei Ferenc</w:t>
      </w:r>
      <w:r w:rsidR="00C72E50" w:rsidRPr="00662297">
        <w:rPr>
          <w:sz w:val="24"/>
          <w:szCs w:val="24"/>
        </w:rPr>
        <w:t>: A pártstruktúra Magyarországon a dualizmus korában. Múltunk, 2008/4.</w:t>
      </w:r>
    </w:p>
    <w:p w:rsidR="00C72E50" w:rsidRPr="005865AA" w:rsidRDefault="00A11011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72E50">
        <w:rPr>
          <w:sz w:val="24"/>
          <w:szCs w:val="24"/>
        </w:rPr>
        <w:t xml:space="preserve">) </w:t>
      </w:r>
      <w:proofErr w:type="spellStart"/>
      <w:r w:rsidR="00C72E50">
        <w:rPr>
          <w:sz w:val="24"/>
          <w:szCs w:val="24"/>
        </w:rPr>
        <w:t>Uő</w:t>
      </w:r>
      <w:proofErr w:type="spellEnd"/>
      <w:r w:rsidR="00C72E50">
        <w:rPr>
          <w:sz w:val="24"/>
          <w:szCs w:val="24"/>
        </w:rPr>
        <w:t>. A Szabadelvű Párt fényei és árnyai. Bp., 2010.</w:t>
      </w:r>
    </w:p>
    <w:p w:rsidR="00A11011" w:rsidRPr="00662297" w:rsidRDefault="00A11011" w:rsidP="00A110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5)</w:t>
      </w:r>
      <w:r w:rsidRPr="00662297">
        <w:rPr>
          <w:bCs/>
          <w:sz w:val="24"/>
          <w:szCs w:val="24"/>
        </w:rPr>
        <w:t xml:space="preserve"> </w:t>
      </w:r>
      <w:r w:rsidRPr="00662297">
        <w:rPr>
          <w:sz w:val="24"/>
          <w:szCs w:val="24"/>
        </w:rPr>
        <w:t xml:space="preserve">Polgárosodás és szabadság. </w:t>
      </w:r>
      <w:r w:rsidRPr="00F65D61">
        <w:rPr>
          <w:bCs/>
          <w:sz w:val="24"/>
          <w:szCs w:val="24"/>
        </w:rPr>
        <w:t xml:space="preserve">Magyarország a XIX. században. Szerk. </w:t>
      </w:r>
      <w:proofErr w:type="spellStart"/>
      <w:r w:rsidRPr="00F65D61">
        <w:rPr>
          <w:bCs/>
          <w:sz w:val="24"/>
          <w:szCs w:val="24"/>
        </w:rPr>
        <w:t>Veliky</w:t>
      </w:r>
      <w:proofErr w:type="spellEnd"/>
      <w:r w:rsidRPr="00F65D61">
        <w:rPr>
          <w:bCs/>
          <w:sz w:val="24"/>
          <w:szCs w:val="24"/>
        </w:rPr>
        <w:t xml:space="preserve"> János.</w:t>
      </w:r>
      <w:r>
        <w:rPr>
          <w:bCs/>
          <w:sz w:val="24"/>
          <w:szCs w:val="24"/>
        </w:rPr>
        <w:t xml:space="preserve"> Debrecen, </w:t>
      </w:r>
      <w:r w:rsidRPr="00662297">
        <w:rPr>
          <w:sz w:val="24"/>
          <w:szCs w:val="24"/>
        </w:rPr>
        <w:t>176</w:t>
      </w:r>
      <w:r w:rsidRPr="00662297">
        <w:rPr>
          <w:bCs/>
          <w:sz w:val="24"/>
          <w:szCs w:val="24"/>
        </w:rPr>
        <w:t>–186</w:t>
      </w:r>
      <w:r w:rsidRPr="00662297">
        <w:rPr>
          <w:sz w:val="24"/>
          <w:szCs w:val="24"/>
        </w:rPr>
        <w:t>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62297">
        <w:rPr>
          <w:b/>
          <w:sz w:val="24"/>
          <w:szCs w:val="24"/>
        </w:rPr>
        <w:t>. Tisza Kálmán miniszterelnöksége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 xml:space="preserve">1) Kozári </w:t>
      </w:r>
      <w:proofErr w:type="spellStart"/>
      <w:r w:rsidRPr="00662297">
        <w:rPr>
          <w:sz w:val="24"/>
          <w:szCs w:val="24"/>
        </w:rPr>
        <w:t>Monika</w:t>
      </w:r>
      <w:proofErr w:type="spellEnd"/>
      <w:r w:rsidRPr="00662297">
        <w:rPr>
          <w:sz w:val="24"/>
          <w:szCs w:val="24"/>
        </w:rPr>
        <w:t>: Tisza Kálmán és kormányzati rendszere. Bp., 2003.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 xml:space="preserve">2) </w:t>
      </w:r>
      <w:proofErr w:type="spellStart"/>
      <w:r w:rsidRPr="00662297">
        <w:rPr>
          <w:sz w:val="24"/>
          <w:szCs w:val="24"/>
        </w:rPr>
        <w:t>Estók</w:t>
      </w:r>
      <w:proofErr w:type="spellEnd"/>
      <w:r w:rsidRPr="00662297">
        <w:rPr>
          <w:sz w:val="24"/>
          <w:szCs w:val="24"/>
        </w:rPr>
        <w:t xml:space="preserve"> János: Tisza Kálmán és kora. Rubicon, 2013/2–3.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3) Pölöskei Ferenc: A két Tisza. Rubicon, 1996/10.</w:t>
      </w:r>
    </w:p>
    <w:p w:rsidR="00A11011" w:rsidRDefault="00A11011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662297">
        <w:rPr>
          <w:b/>
          <w:sz w:val="24"/>
          <w:szCs w:val="24"/>
        </w:rPr>
        <w:t>. Az 1868. évi nemzetiségi törvény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662297">
        <w:rPr>
          <w:sz w:val="24"/>
          <w:szCs w:val="24"/>
        </w:rPr>
        <w:t xml:space="preserve"> Katus László: Nemzetek és népszaporulat. Magyarok a Kárpát-medencében.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Szerk. Glatz Ferenc. 171–174.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62297">
        <w:rPr>
          <w:sz w:val="24"/>
          <w:szCs w:val="24"/>
        </w:rPr>
        <w:t>Romsics Ignác: Nemzet és állam a modern magyar történelemben. Rubicon, 2001/8–9.</w:t>
      </w:r>
    </w:p>
    <w:p w:rsidR="00C72E50" w:rsidRPr="001636A4" w:rsidRDefault="00C72E50" w:rsidP="00C72E50">
      <w:pPr>
        <w:pStyle w:val="Szvegtrzs"/>
        <w:rPr>
          <w:b w:val="0"/>
          <w:szCs w:val="24"/>
        </w:rPr>
      </w:pPr>
      <w:r>
        <w:rPr>
          <w:b w:val="0"/>
          <w:bCs w:val="0"/>
          <w:szCs w:val="24"/>
        </w:rPr>
        <w:lastRenderedPageBreak/>
        <w:t>3)</w:t>
      </w:r>
      <w:r w:rsidRPr="001636A4">
        <w:rPr>
          <w:b w:val="0"/>
          <w:bCs w:val="0"/>
          <w:szCs w:val="24"/>
        </w:rPr>
        <w:t xml:space="preserve"> </w:t>
      </w:r>
      <w:r w:rsidRPr="001636A4">
        <w:rPr>
          <w:b w:val="0"/>
          <w:szCs w:val="24"/>
        </w:rPr>
        <w:t xml:space="preserve">A nemzetiségek egyenjogúsításáról </w:t>
      </w:r>
      <w:r w:rsidRPr="001636A4">
        <w:rPr>
          <w:b w:val="0"/>
          <w:bCs w:val="0"/>
          <w:szCs w:val="24"/>
        </w:rPr>
        <w:t>sz</w:t>
      </w:r>
      <w:r w:rsidR="000F041E">
        <w:rPr>
          <w:b w:val="0"/>
          <w:bCs w:val="0"/>
          <w:szCs w:val="24"/>
        </w:rPr>
        <w:t>óló</w:t>
      </w:r>
      <w:r w:rsidRPr="001636A4">
        <w:rPr>
          <w:b w:val="0"/>
          <w:bCs w:val="0"/>
          <w:szCs w:val="24"/>
        </w:rPr>
        <w:t xml:space="preserve"> 1868. évi. tc.</w:t>
      </w:r>
      <w:r>
        <w:rPr>
          <w:bCs w:val="0"/>
          <w:szCs w:val="24"/>
        </w:rPr>
        <w:t>–</w:t>
      </w:r>
      <w:r w:rsidRPr="001636A4">
        <w:rPr>
          <w:b w:val="0"/>
          <w:szCs w:val="24"/>
        </w:rPr>
        <w:t xml:space="preserve"> </w:t>
      </w:r>
      <w:r w:rsidRPr="00662297">
        <w:rPr>
          <w:b w:val="0"/>
          <w:szCs w:val="24"/>
        </w:rPr>
        <w:t>www.</w:t>
      </w:r>
      <w:proofErr w:type="gramStart"/>
      <w:r w:rsidRPr="00662297">
        <w:rPr>
          <w:b w:val="0"/>
          <w:szCs w:val="24"/>
        </w:rPr>
        <w:t>1000év.</w:t>
      </w:r>
      <w:proofErr w:type="gramEnd"/>
      <w:r w:rsidRPr="00662297">
        <w:rPr>
          <w:b w:val="0"/>
          <w:szCs w:val="24"/>
        </w:rPr>
        <w:t>hu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4)</w:t>
      </w:r>
      <w:r w:rsidRPr="00662297">
        <w:rPr>
          <w:bCs/>
          <w:sz w:val="24"/>
          <w:szCs w:val="24"/>
        </w:rPr>
        <w:t xml:space="preserve"> Polgárosodás és szabadság. </w:t>
      </w:r>
      <w:r w:rsidR="000F041E" w:rsidRPr="00F65D61">
        <w:rPr>
          <w:bCs/>
          <w:sz w:val="24"/>
          <w:szCs w:val="24"/>
        </w:rPr>
        <w:t xml:space="preserve">Magyarország a XIX. században. Szerk. </w:t>
      </w:r>
      <w:proofErr w:type="spellStart"/>
      <w:r w:rsidR="000F041E" w:rsidRPr="00F65D61">
        <w:rPr>
          <w:bCs/>
          <w:sz w:val="24"/>
          <w:szCs w:val="24"/>
        </w:rPr>
        <w:t>Veliky</w:t>
      </w:r>
      <w:proofErr w:type="spellEnd"/>
      <w:r w:rsidR="000F041E" w:rsidRPr="00F65D61">
        <w:rPr>
          <w:bCs/>
          <w:sz w:val="24"/>
          <w:szCs w:val="24"/>
        </w:rPr>
        <w:t xml:space="preserve"> János.</w:t>
      </w:r>
      <w:r w:rsidR="000F041E">
        <w:rPr>
          <w:bCs/>
          <w:sz w:val="24"/>
          <w:szCs w:val="24"/>
        </w:rPr>
        <w:t xml:space="preserve"> Debrecen, </w:t>
      </w:r>
      <w:r w:rsidRPr="00662297">
        <w:rPr>
          <w:bCs/>
          <w:sz w:val="24"/>
          <w:szCs w:val="24"/>
        </w:rPr>
        <w:t>262–264.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C72E50" w:rsidRPr="001636A4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62297">
        <w:rPr>
          <w:b/>
          <w:sz w:val="24"/>
          <w:szCs w:val="24"/>
        </w:rPr>
        <w:t xml:space="preserve">. Az </w:t>
      </w:r>
      <w:r w:rsidRPr="00662297">
        <w:rPr>
          <w:b/>
          <w:bCs/>
          <w:sz w:val="24"/>
          <w:szCs w:val="24"/>
        </w:rPr>
        <w:t>1895. évi nemzetiségi kongresszus határozata, a Memorandum-per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662297">
        <w:rPr>
          <w:bCs/>
          <w:sz w:val="24"/>
          <w:szCs w:val="24"/>
        </w:rPr>
        <w:t>Az 1895. évi nemzetiségi kong</w:t>
      </w:r>
      <w:r>
        <w:rPr>
          <w:bCs/>
          <w:sz w:val="24"/>
          <w:szCs w:val="24"/>
        </w:rPr>
        <w:t>resszus határozata.</w:t>
      </w:r>
      <w:r w:rsidRPr="00591E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: </w:t>
      </w:r>
      <w:r w:rsidRPr="00662297">
        <w:rPr>
          <w:sz w:val="24"/>
          <w:szCs w:val="24"/>
        </w:rPr>
        <w:t xml:space="preserve">Magyarország története a XIX. században. Szerk. </w:t>
      </w:r>
      <w:proofErr w:type="spellStart"/>
      <w:r w:rsidRPr="00662297">
        <w:rPr>
          <w:sz w:val="24"/>
          <w:szCs w:val="24"/>
        </w:rPr>
        <w:t>Pajkossy</w:t>
      </w:r>
      <w:proofErr w:type="spellEnd"/>
      <w:r w:rsidRPr="00662297">
        <w:rPr>
          <w:sz w:val="24"/>
          <w:szCs w:val="24"/>
        </w:rPr>
        <w:t xml:space="preserve"> Gábor.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  <w:r w:rsidRPr="00662297">
        <w:rPr>
          <w:bCs/>
          <w:sz w:val="24"/>
          <w:szCs w:val="24"/>
        </w:rPr>
        <w:t xml:space="preserve"> </w:t>
      </w:r>
      <w:proofErr w:type="spellStart"/>
      <w:r w:rsidRPr="00662297">
        <w:rPr>
          <w:sz w:val="24"/>
          <w:szCs w:val="24"/>
        </w:rPr>
        <w:t>Estók</w:t>
      </w:r>
      <w:proofErr w:type="spellEnd"/>
      <w:r w:rsidRPr="00662297">
        <w:rPr>
          <w:sz w:val="24"/>
          <w:szCs w:val="24"/>
        </w:rPr>
        <w:t xml:space="preserve"> János: Magyarország története, 1849–1914. </w:t>
      </w:r>
      <w:smartTag w:uri="urn:schemas-microsoft-com:office:smarttags" w:element="metricconverter">
        <w:smartTagPr>
          <w:attr w:name="ProductID" w:val="209. A"/>
        </w:smartTagPr>
        <w:r w:rsidRPr="00662297">
          <w:rPr>
            <w:sz w:val="24"/>
            <w:szCs w:val="24"/>
          </w:rPr>
          <w:t>209. A</w:t>
        </w:r>
      </w:smartTag>
      <w:r w:rsidRPr="00662297">
        <w:rPr>
          <w:sz w:val="24"/>
          <w:szCs w:val="24"/>
        </w:rPr>
        <w:t xml:space="preserve"> Memorandum-per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662297">
        <w:rPr>
          <w:sz w:val="24"/>
          <w:szCs w:val="24"/>
        </w:rPr>
        <w:t xml:space="preserve"> Szendrei Ákos: A Román Nemzeti Párt választási szereplése és tevékenysége, 1905–1910. Múltunk, 2006/2.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662297">
        <w:rPr>
          <w:sz w:val="24"/>
          <w:szCs w:val="24"/>
        </w:rPr>
        <w:t xml:space="preserve"> Szabó Viktor: A szlovákkérdés a dualizmus kori magyarországi kormányok politikájában. Sic </w:t>
      </w:r>
      <w:proofErr w:type="spellStart"/>
      <w:r w:rsidRPr="00662297">
        <w:rPr>
          <w:sz w:val="24"/>
          <w:szCs w:val="24"/>
        </w:rPr>
        <w:t>Itur</w:t>
      </w:r>
      <w:proofErr w:type="spellEnd"/>
      <w:r w:rsidRPr="00662297">
        <w:rPr>
          <w:sz w:val="24"/>
          <w:szCs w:val="24"/>
        </w:rPr>
        <w:t xml:space="preserve"> ad </w:t>
      </w:r>
      <w:proofErr w:type="spellStart"/>
      <w:r w:rsidRPr="00662297">
        <w:rPr>
          <w:sz w:val="24"/>
          <w:szCs w:val="24"/>
        </w:rPr>
        <w:t>Astra</w:t>
      </w:r>
      <w:proofErr w:type="spellEnd"/>
      <w:r w:rsidRPr="00662297">
        <w:rPr>
          <w:sz w:val="24"/>
          <w:szCs w:val="24"/>
        </w:rPr>
        <w:t>, 2006/3–4.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662297">
        <w:rPr>
          <w:sz w:val="24"/>
          <w:szCs w:val="24"/>
        </w:rPr>
        <w:t xml:space="preserve"> Zilizi Zoltán: A </w:t>
      </w:r>
      <w:proofErr w:type="spellStart"/>
      <w:r w:rsidRPr="00662297">
        <w:rPr>
          <w:sz w:val="24"/>
          <w:szCs w:val="24"/>
        </w:rPr>
        <w:t>Lex</w:t>
      </w:r>
      <w:proofErr w:type="spellEnd"/>
      <w:r w:rsidRPr="00662297">
        <w:rPr>
          <w:sz w:val="24"/>
          <w:szCs w:val="24"/>
        </w:rPr>
        <w:t xml:space="preserve"> Apponyi végrehajtása a Liptó megyei evangélikus elemi népiskolákban. Sic </w:t>
      </w:r>
      <w:proofErr w:type="spellStart"/>
      <w:r w:rsidRPr="00662297">
        <w:rPr>
          <w:sz w:val="24"/>
          <w:szCs w:val="24"/>
        </w:rPr>
        <w:t>Itur</w:t>
      </w:r>
      <w:proofErr w:type="spellEnd"/>
      <w:r w:rsidRPr="00662297">
        <w:rPr>
          <w:sz w:val="24"/>
          <w:szCs w:val="24"/>
        </w:rPr>
        <w:t xml:space="preserve"> ad </w:t>
      </w:r>
      <w:proofErr w:type="spellStart"/>
      <w:r w:rsidRPr="00662297">
        <w:rPr>
          <w:sz w:val="24"/>
          <w:szCs w:val="24"/>
        </w:rPr>
        <w:t>Astra</w:t>
      </w:r>
      <w:proofErr w:type="spellEnd"/>
      <w:r w:rsidRPr="00662297">
        <w:rPr>
          <w:sz w:val="24"/>
          <w:szCs w:val="24"/>
        </w:rPr>
        <w:t>, 2006/3–4.</w:t>
      </w:r>
    </w:p>
    <w:p w:rsidR="00C72E50" w:rsidRPr="000D3F8E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Pr="00662297">
        <w:rPr>
          <w:b/>
          <w:sz w:val="24"/>
          <w:szCs w:val="24"/>
        </w:rPr>
        <w:t xml:space="preserve"> Az agrárius mozgalom</w:t>
      </w:r>
      <w:r w:rsidRPr="00662297">
        <w:rPr>
          <w:sz w:val="24"/>
          <w:szCs w:val="24"/>
        </w:rPr>
        <w:t xml:space="preserve"> (Károlyi Sándor, Darányi Ignác)</w:t>
      </w:r>
    </w:p>
    <w:p w:rsidR="00681423" w:rsidRDefault="00C25A35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72E50" w:rsidRPr="00662297">
        <w:rPr>
          <w:sz w:val="24"/>
          <w:szCs w:val="24"/>
        </w:rPr>
        <w:t xml:space="preserve">Magyarország története, 1848–1890. </w:t>
      </w:r>
      <w:r w:rsidR="00113C64">
        <w:rPr>
          <w:sz w:val="24"/>
          <w:szCs w:val="24"/>
        </w:rPr>
        <w:t xml:space="preserve">Szerk. </w:t>
      </w:r>
      <w:r w:rsidR="00681423">
        <w:rPr>
          <w:sz w:val="24"/>
          <w:szCs w:val="24"/>
        </w:rPr>
        <w:t>Kovács Endre–Katus László.</w:t>
      </w:r>
    </w:p>
    <w:p w:rsidR="00C72E50" w:rsidRDefault="00113C64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Bp., 1987. </w:t>
      </w:r>
      <w:r w:rsidR="00C72E50" w:rsidRPr="00662297">
        <w:rPr>
          <w:sz w:val="24"/>
          <w:szCs w:val="24"/>
        </w:rPr>
        <w:t>1258–1265.</w:t>
      </w:r>
    </w:p>
    <w:p w:rsidR="00C72E50" w:rsidRDefault="00C25A35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13C64">
        <w:rPr>
          <w:sz w:val="24"/>
          <w:szCs w:val="24"/>
        </w:rPr>
        <w:t xml:space="preserve">Fehér György: Darányi Ignác. </w:t>
      </w:r>
      <w:proofErr w:type="spellStart"/>
      <w:r w:rsidR="00113C64">
        <w:rPr>
          <w:sz w:val="24"/>
          <w:szCs w:val="24"/>
        </w:rPr>
        <w:t>In</w:t>
      </w:r>
      <w:proofErr w:type="spellEnd"/>
      <w:r w:rsidR="00113C64">
        <w:rPr>
          <w:sz w:val="24"/>
          <w:szCs w:val="24"/>
        </w:rPr>
        <w:t>: Sokszínű kapitalizmus. Szerk. Sebők Marcell. 22–42.</w:t>
      </w:r>
    </w:p>
    <w:p w:rsidR="00113C64" w:rsidRDefault="00C25A35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113C64">
        <w:rPr>
          <w:sz w:val="24"/>
          <w:szCs w:val="24"/>
        </w:rPr>
        <w:t xml:space="preserve">Csík Tibor: Károlyi Sándor. </w:t>
      </w:r>
      <w:proofErr w:type="spellStart"/>
      <w:r w:rsidR="00113C64">
        <w:rPr>
          <w:sz w:val="24"/>
          <w:szCs w:val="24"/>
        </w:rPr>
        <w:t>In</w:t>
      </w:r>
      <w:proofErr w:type="spellEnd"/>
      <w:r w:rsidR="00113C64">
        <w:rPr>
          <w:sz w:val="24"/>
          <w:szCs w:val="24"/>
        </w:rPr>
        <w:t>: Sokszínű kapitalizmus. Szerk. Sebők Marcell. 110–132.</w:t>
      </w:r>
    </w:p>
    <w:p w:rsidR="00C25A35" w:rsidRDefault="00C25A35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66229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 zsidóság helyzete a 19. század második felében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662297">
        <w:rPr>
          <w:sz w:val="24"/>
          <w:szCs w:val="24"/>
        </w:rPr>
        <w:t xml:space="preserve"> Magyarország története a XIX. században. Szerk. </w:t>
      </w:r>
      <w:proofErr w:type="spellStart"/>
      <w:r w:rsidRPr="00662297">
        <w:rPr>
          <w:sz w:val="24"/>
          <w:szCs w:val="24"/>
        </w:rPr>
        <w:t>Pajkossy</w:t>
      </w:r>
      <w:proofErr w:type="spellEnd"/>
      <w:r w:rsidRPr="00662297">
        <w:rPr>
          <w:sz w:val="24"/>
          <w:szCs w:val="24"/>
        </w:rPr>
        <w:t xml:space="preserve"> Gábor. 661–662.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Az Országos Antiszemita Pár</w:t>
      </w:r>
      <w:r>
        <w:rPr>
          <w:sz w:val="24"/>
          <w:szCs w:val="24"/>
        </w:rPr>
        <w:t>t programpontjai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662297">
        <w:rPr>
          <w:sz w:val="24"/>
          <w:szCs w:val="24"/>
        </w:rPr>
        <w:t xml:space="preserve"> Gonda László: A zsidóság Magyarországon, 1526–1945. Bp., 1992. 147–183.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662297">
        <w:rPr>
          <w:sz w:val="24"/>
          <w:szCs w:val="24"/>
        </w:rPr>
        <w:t xml:space="preserve"> Hanák Péter: A másokról alkotott kép. </w:t>
      </w:r>
      <w:proofErr w:type="spellStart"/>
      <w:r w:rsidRPr="00662297">
        <w:rPr>
          <w:sz w:val="24"/>
          <w:szCs w:val="24"/>
        </w:rPr>
        <w:t>In</w:t>
      </w:r>
      <w:proofErr w:type="spellEnd"/>
      <w:r w:rsidRPr="00662297">
        <w:rPr>
          <w:sz w:val="24"/>
          <w:szCs w:val="24"/>
        </w:rPr>
        <w:t>: A Kert és a Műhely. Bp., 1988. 101–111.</w:t>
      </w:r>
    </w:p>
    <w:p w:rsidR="00681423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4</w:t>
      </w:r>
      <w:r>
        <w:rPr>
          <w:sz w:val="24"/>
          <w:szCs w:val="24"/>
        </w:rPr>
        <w:t>) Fenyves Katalin: Képzelt asszimiláció? Négy zsidó értelmiségi nemzedék önképe.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Bp., 2010.</w:t>
      </w:r>
    </w:p>
    <w:p w:rsidR="00C72E50" w:rsidRPr="00662297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C72E50" w:rsidRPr="000E7C31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 w:rsidRPr="000E7C31">
        <w:rPr>
          <w:b/>
          <w:sz w:val="24"/>
          <w:szCs w:val="24"/>
        </w:rPr>
        <w:t>10–11. A dualizmus válsága</w:t>
      </w:r>
    </w:p>
    <w:p w:rsidR="00C72E50" w:rsidRPr="00161A8B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Hanák Péter: Az 1905–1906. évi politikai válság.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: Magyarország története, 1890–1918. </w:t>
      </w:r>
      <w:proofErr w:type="spellStart"/>
      <w:r>
        <w:rPr>
          <w:sz w:val="24"/>
          <w:szCs w:val="24"/>
        </w:rPr>
        <w:t>Főszerk</w:t>
      </w:r>
      <w:proofErr w:type="spellEnd"/>
      <w:r>
        <w:rPr>
          <w:sz w:val="24"/>
          <w:szCs w:val="24"/>
        </w:rPr>
        <w:t>. Hanák Péter. Budapest, 1978. 557–609.</w:t>
      </w:r>
    </w:p>
    <w:p w:rsidR="00C72E50" w:rsidRPr="00161A8B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61A8B">
        <w:rPr>
          <w:sz w:val="24"/>
          <w:szCs w:val="24"/>
        </w:rPr>
        <w:t>Vermes Gábor: Tisza István. Bp., 2001.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Bertényi</w:t>
      </w:r>
      <w:proofErr w:type="spellEnd"/>
      <w:r>
        <w:rPr>
          <w:sz w:val="24"/>
          <w:szCs w:val="24"/>
        </w:rPr>
        <w:t xml:space="preserve"> Iván, ifj.: A századelő politikai irányzatai és Tisza István. Rubicon, 2009/1–2.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4) Vermes Gábor: Tisza István világnézete. Történelmi Szemle, 2001/3–4.</w:t>
      </w:r>
    </w:p>
    <w:p w:rsidR="00C72E50" w:rsidRDefault="00C72E50" w:rsidP="00C7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5) Vermes Gábor: Tisza István. Rubicon, 1999/8.</w:t>
      </w:r>
    </w:p>
    <w:p w:rsidR="00B7187E" w:rsidRDefault="00B7187E"/>
    <w:p w:rsidR="00ED40A4" w:rsidRPr="00ED40A4" w:rsidRDefault="00ED40A4">
      <w:pPr>
        <w:rPr>
          <w:b/>
          <w:sz w:val="24"/>
          <w:szCs w:val="24"/>
        </w:rPr>
      </w:pPr>
      <w:r w:rsidRPr="00ED40A4">
        <w:rPr>
          <w:b/>
          <w:sz w:val="24"/>
          <w:szCs w:val="24"/>
        </w:rPr>
        <w:t>Irodalom</w:t>
      </w:r>
    </w:p>
    <w:p w:rsidR="00ED40A4" w:rsidRPr="00ED40A4" w:rsidRDefault="00ED40A4">
      <w:pPr>
        <w:rPr>
          <w:sz w:val="24"/>
          <w:szCs w:val="24"/>
        </w:rPr>
      </w:pPr>
    </w:p>
    <w:p w:rsidR="00ED40A4" w:rsidRPr="00F65D61" w:rsidRDefault="00ED40A4" w:rsidP="00ED40A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Katus László: A modern Magyarország születése. Magyarország története, 1711–1914.</w:t>
      </w:r>
    </w:p>
    <w:p w:rsidR="00ED40A4" w:rsidRPr="00F65D61" w:rsidRDefault="00ED40A4" w:rsidP="00ED40A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19. századi magyar történelem 1790</w:t>
      </w:r>
      <w:r w:rsidRPr="00F65D61">
        <w:rPr>
          <w:bCs/>
          <w:sz w:val="24"/>
          <w:szCs w:val="24"/>
        </w:rPr>
        <w:sym w:font="Times New Roman" w:char="2013"/>
      </w:r>
      <w:r w:rsidRPr="00F65D61">
        <w:rPr>
          <w:bCs/>
          <w:sz w:val="24"/>
          <w:szCs w:val="24"/>
        </w:rPr>
        <w:t>1918. Szerk.: Gergely András. Bp., 1998.</w:t>
      </w:r>
    </w:p>
    <w:p w:rsidR="00ED40A4" w:rsidRPr="00F65D61" w:rsidRDefault="00ED40A4" w:rsidP="00ED40A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 xml:space="preserve">Polgárosodás és szabadság. Magyarország a XIX. században. Szerk. </w:t>
      </w:r>
      <w:proofErr w:type="spellStart"/>
      <w:r w:rsidRPr="00F65D61">
        <w:rPr>
          <w:bCs/>
          <w:sz w:val="24"/>
          <w:szCs w:val="24"/>
        </w:rPr>
        <w:t>Veliky</w:t>
      </w:r>
      <w:proofErr w:type="spellEnd"/>
      <w:r w:rsidRPr="00F65D61">
        <w:rPr>
          <w:bCs/>
          <w:sz w:val="24"/>
          <w:szCs w:val="24"/>
        </w:rPr>
        <w:t xml:space="preserve"> János.</w:t>
      </w:r>
    </w:p>
    <w:p w:rsidR="00ED40A4" w:rsidRPr="00F65D61" w:rsidRDefault="00ED40A4" w:rsidP="00ED40A4">
      <w:pPr>
        <w:ind w:left="340" w:hanging="340"/>
        <w:jc w:val="both"/>
        <w:rPr>
          <w:bCs/>
          <w:sz w:val="24"/>
          <w:szCs w:val="24"/>
        </w:rPr>
      </w:pPr>
      <w:proofErr w:type="spellStart"/>
      <w:r w:rsidRPr="00F65D61">
        <w:rPr>
          <w:bCs/>
          <w:sz w:val="24"/>
          <w:szCs w:val="24"/>
        </w:rPr>
        <w:t>Fónagy</w:t>
      </w:r>
      <w:proofErr w:type="spellEnd"/>
      <w:r w:rsidRPr="00F65D61">
        <w:rPr>
          <w:bCs/>
          <w:sz w:val="24"/>
          <w:szCs w:val="24"/>
        </w:rPr>
        <w:t xml:space="preserve"> Zoltán: Modernizáció és polgárosodás, 1849–1914. Debrecen, 2001.</w:t>
      </w:r>
    </w:p>
    <w:p w:rsidR="00ED40A4" w:rsidRPr="00F65D61" w:rsidRDefault="00ED40A4" w:rsidP="00ED40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proofErr w:type="spellStart"/>
      <w:r w:rsidRPr="00F65D61">
        <w:rPr>
          <w:bCs/>
          <w:sz w:val="24"/>
          <w:szCs w:val="24"/>
        </w:rPr>
        <w:t>Estók</w:t>
      </w:r>
      <w:proofErr w:type="spellEnd"/>
      <w:r w:rsidRPr="00F65D61">
        <w:rPr>
          <w:bCs/>
          <w:sz w:val="24"/>
          <w:szCs w:val="24"/>
        </w:rPr>
        <w:t xml:space="preserve"> János: Magyarország története 1849–1914. Bp., 1999.</w:t>
      </w:r>
    </w:p>
    <w:p w:rsidR="00ED40A4" w:rsidRPr="00F65D61" w:rsidRDefault="00ED40A4" w:rsidP="00ED40A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 xml:space="preserve">Magyarország története a 19. században. Szöveggyűjtemény. Szerk. </w:t>
      </w:r>
      <w:proofErr w:type="spellStart"/>
      <w:r w:rsidRPr="00F65D61">
        <w:rPr>
          <w:bCs/>
          <w:sz w:val="24"/>
          <w:szCs w:val="24"/>
        </w:rPr>
        <w:t>Pajkossy</w:t>
      </w:r>
      <w:proofErr w:type="spellEnd"/>
      <w:r w:rsidRPr="00F65D61">
        <w:rPr>
          <w:bCs/>
          <w:sz w:val="24"/>
          <w:szCs w:val="24"/>
        </w:rPr>
        <w:t xml:space="preserve"> Gábor.</w:t>
      </w:r>
    </w:p>
    <w:p w:rsidR="00ED40A4" w:rsidRPr="00F65D61" w:rsidRDefault="00ED40A4" w:rsidP="00ED40A4">
      <w:pPr>
        <w:ind w:left="340" w:hanging="340"/>
        <w:jc w:val="both"/>
        <w:rPr>
          <w:bCs/>
          <w:sz w:val="24"/>
          <w:szCs w:val="24"/>
        </w:rPr>
      </w:pPr>
      <w:r w:rsidRPr="00F65D61">
        <w:rPr>
          <w:bCs/>
          <w:sz w:val="24"/>
          <w:szCs w:val="24"/>
        </w:rPr>
        <w:t>Szöveggyűjtemény a magyar történelem forrásaiból, 1790–1962. Szerk.: Nagy József.</w:t>
      </w:r>
    </w:p>
    <w:p w:rsidR="00ED40A4" w:rsidRDefault="00ED40A4" w:rsidP="00681423">
      <w:pPr>
        <w:rPr>
          <w:sz w:val="24"/>
          <w:szCs w:val="24"/>
        </w:rPr>
      </w:pPr>
    </w:p>
    <w:p w:rsidR="00681423" w:rsidRDefault="00681423" w:rsidP="00C162F8">
      <w:pPr>
        <w:jc w:val="both"/>
        <w:rPr>
          <w:sz w:val="24"/>
          <w:szCs w:val="24"/>
        </w:rPr>
      </w:pPr>
      <w:r>
        <w:rPr>
          <w:sz w:val="24"/>
          <w:szCs w:val="24"/>
        </w:rPr>
        <w:t>Somogyi Éva: Ferenc József. Bp., 1989.</w:t>
      </w:r>
    </w:p>
    <w:p w:rsidR="00C162F8" w:rsidRDefault="00C162F8" w:rsidP="00C162F8">
      <w:pPr>
        <w:shd w:val="clear" w:color="auto" w:fill="FFFFFF" w:themeFill="background1"/>
        <w:jc w:val="both"/>
        <w:outlineLvl w:val="1"/>
        <w:rPr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Somogyi Éva: </w:t>
      </w:r>
      <w:r w:rsidR="00681423" w:rsidRPr="00681423">
        <w:rPr>
          <w:iCs/>
          <w:color w:val="000000" w:themeColor="text1"/>
          <w:sz w:val="24"/>
          <w:szCs w:val="24"/>
        </w:rPr>
        <w:t xml:space="preserve">Kormányzati rendszer a </w:t>
      </w:r>
      <w:r w:rsidR="00681423">
        <w:rPr>
          <w:iCs/>
          <w:color w:val="000000" w:themeColor="text1"/>
          <w:sz w:val="24"/>
          <w:szCs w:val="24"/>
        </w:rPr>
        <w:t>dualista Habsburg Monarchiában.</w:t>
      </w:r>
      <w:r w:rsidR="00681423">
        <w:rPr>
          <w:color w:val="000000" w:themeColor="text1"/>
          <w:sz w:val="24"/>
          <w:szCs w:val="24"/>
        </w:rPr>
        <w:t xml:space="preserve"> Bp., 1996.</w:t>
      </w:r>
    </w:p>
    <w:p w:rsidR="00C162F8" w:rsidRPr="00C162F8" w:rsidRDefault="00C162F8" w:rsidP="00C162F8">
      <w:pPr>
        <w:shd w:val="clear" w:color="auto" w:fill="FFFFFF" w:themeFill="background1"/>
        <w:jc w:val="both"/>
        <w:outlineLvl w:val="1"/>
        <w:rPr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lastRenderedPageBreak/>
        <w:t xml:space="preserve">Somogyi Éva: </w:t>
      </w:r>
      <w:r w:rsidRPr="00C162F8">
        <w:rPr>
          <w:bCs/>
          <w:iCs/>
          <w:color w:val="000000" w:themeColor="text1"/>
          <w:sz w:val="24"/>
          <w:szCs w:val="24"/>
        </w:rPr>
        <w:t>Hagyomány és átalakulás. Állam és bürokrácia a dualista Habsburg Monarchiában.</w:t>
      </w:r>
      <w:r w:rsidRPr="00C162F8">
        <w:rPr>
          <w:bCs/>
          <w:color w:val="000000" w:themeColor="text1"/>
          <w:sz w:val="24"/>
          <w:szCs w:val="24"/>
        </w:rPr>
        <w:t xml:space="preserve"> Bp., 2006.</w:t>
      </w:r>
    </w:p>
    <w:p w:rsidR="00681423" w:rsidRPr="00F65D61" w:rsidRDefault="00C162F8" w:rsidP="00C162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kiegyezés. Szerk. </w:t>
      </w:r>
      <w:proofErr w:type="spellStart"/>
      <w:r>
        <w:rPr>
          <w:sz w:val="24"/>
          <w:szCs w:val="24"/>
        </w:rPr>
        <w:t>Cieger</w:t>
      </w:r>
      <w:proofErr w:type="spellEnd"/>
      <w:r>
        <w:rPr>
          <w:sz w:val="24"/>
          <w:szCs w:val="24"/>
        </w:rPr>
        <w:t xml:space="preserve"> András. Bp., 2004.</w:t>
      </w:r>
    </w:p>
    <w:p w:rsidR="00F65D61" w:rsidRDefault="00F65D61" w:rsidP="00F65D61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Kozári </w:t>
      </w:r>
      <w:proofErr w:type="spellStart"/>
      <w:r>
        <w:rPr>
          <w:bCs/>
          <w:sz w:val="24"/>
          <w:szCs w:val="24"/>
        </w:rPr>
        <w:t>Monika</w:t>
      </w:r>
      <w:proofErr w:type="spellEnd"/>
      <w:r>
        <w:rPr>
          <w:bCs/>
          <w:sz w:val="24"/>
          <w:szCs w:val="24"/>
        </w:rPr>
        <w:t>: A dualista rendszer. Bp., 2005.</w:t>
      </w:r>
    </w:p>
    <w:p w:rsidR="00223B73" w:rsidRDefault="00F65D61" w:rsidP="00223B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Kozári </w:t>
      </w:r>
      <w:proofErr w:type="spellStart"/>
      <w:r>
        <w:rPr>
          <w:bCs/>
          <w:sz w:val="24"/>
          <w:szCs w:val="24"/>
        </w:rPr>
        <w:t>Monika</w:t>
      </w:r>
      <w:proofErr w:type="spellEnd"/>
      <w:r>
        <w:rPr>
          <w:bCs/>
          <w:sz w:val="24"/>
          <w:szCs w:val="24"/>
        </w:rPr>
        <w:t>: A dualizmus kora, 1867–1914. Bp., 2012.</w:t>
      </w:r>
    </w:p>
    <w:p w:rsidR="00F65D61" w:rsidRDefault="00223B73" w:rsidP="00223B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Magyar kódex. Az Osztrák–Magyar Monarchia. </w:t>
      </w:r>
      <w:proofErr w:type="spellStart"/>
      <w:r>
        <w:rPr>
          <w:bCs/>
          <w:sz w:val="24"/>
          <w:szCs w:val="24"/>
        </w:rPr>
        <w:t>Főszerk</w:t>
      </w:r>
      <w:proofErr w:type="spellEnd"/>
      <w:r>
        <w:rPr>
          <w:bCs/>
          <w:sz w:val="24"/>
          <w:szCs w:val="24"/>
        </w:rPr>
        <w:t>. Szentpéteri József. Bp., 2001.</w:t>
      </w:r>
    </w:p>
    <w:p w:rsidR="00223B73" w:rsidRDefault="00223B73" w:rsidP="00223B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Kettős kötődés. Az Osztrák–Magyar Monarchia, 1867–1918.</w:t>
      </w:r>
    </w:p>
    <w:p w:rsidR="00223B73" w:rsidRPr="00113C64" w:rsidRDefault="00223B73" w:rsidP="00223B73">
      <w:pPr>
        <w:jc w:val="both"/>
        <w:rPr>
          <w:bCs/>
          <w:color w:val="000000" w:themeColor="text1"/>
          <w:sz w:val="24"/>
          <w:szCs w:val="24"/>
        </w:rPr>
      </w:pPr>
      <w:proofErr w:type="gramStart"/>
      <w:r w:rsidRPr="00113C64">
        <w:rPr>
          <w:color w:val="000000" w:themeColor="text1"/>
          <w:sz w:val="24"/>
          <w:szCs w:val="24"/>
          <w:shd w:val="clear" w:color="auto" w:fill="FFFFFF"/>
        </w:rPr>
        <w:t>mek.oszk.hu/01900/01905/html/</w:t>
      </w:r>
      <w:proofErr w:type="gramEnd"/>
    </w:p>
    <w:p w:rsidR="00F65D61" w:rsidRDefault="00F65D61" w:rsidP="00F65D61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Gerő András: Dualizmusok. A Monarchia Magyarországa. Bp., 2010.</w:t>
      </w:r>
    </w:p>
    <w:p w:rsidR="00F65D61" w:rsidRDefault="00F65D61" w:rsidP="00F65D61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Galántai József: A Habsburg-monarchia alkonya. Bp., 1985.</w:t>
      </w:r>
    </w:p>
    <w:p w:rsidR="00F65D61" w:rsidRDefault="00F65D61">
      <w:pPr>
        <w:rPr>
          <w:sz w:val="24"/>
          <w:szCs w:val="24"/>
        </w:rPr>
      </w:pPr>
      <w:r>
        <w:rPr>
          <w:sz w:val="24"/>
          <w:szCs w:val="24"/>
        </w:rPr>
        <w:t>Stefan Zweig: A tegnap világa. Bp., 1981.</w:t>
      </w:r>
    </w:p>
    <w:sectPr w:rsidR="00F65D61" w:rsidSect="00C72E50">
      <w:headerReference w:type="even" r:id="rId7"/>
      <w:footerReference w:type="even" r:id="rId8"/>
      <w:pgSz w:w="11907" w:h="16840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E4" w:rsidRDefault="003266E4">
      <w:r>
        <w:separator/>
      </w:r>
    </w:p>
  </w:endnote>
  <w:endnote w:type="continuationSeparator" w:id="0">
    <w:p w:rsidR="003266E4" w:rsidRDefault="0032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79" w:rsidRDefault="00C72E5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D0B79" w:rsidRDefault="003266E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E4" w:rsidRDefault="003266E4">
      <w:r>
        <w:separator/>
      </w:r>
    </w:p>
  </w:footnote>
  <w:footnote w:type="continuationSeparator" w:id="0">
    <w:p w:rsidR="003266E4" w:rsidRDefault="0032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79" w:rsidRDefault="00C72E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D0B79" w:rsidRDefault="003266E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B2"/>
    <w:rsid w:val="000A6214"/>
    <w:rsid w:val="000F041E"/>
    <w:rsid w:val="00113C64"/>
    <w:rsid w:val="00223B73"/>
    <w:rsid w:val="002E5859"/>
    <w:rsid w:val="003266E4"/>
    <w:rsid w:val="0041029E"/>
    <w:rsid w:val="00595F44"/>
    <w:rsid w:val="00601EFD"/>
    <w:rsid w:val="00681423"/>
    <w:rsid w:val="00983D29"/>
    <w:rsid w:val="00A11011"/>
    <w:rsid w:val="00B171EE"/>
    <w:rsid w:val="00B7187E"/>
    <w:rsid w:val="00BF69B2"/>
    <w:rsid w:val="00C162F8"/>
    <w:rsid w:val="00C25A35"/>
    <w:rsid w:val="00C338CF"/>
    <w:rsid w:val="00C72E50"/>
    <w:rsid w:val="00CF061C"/>
    <w:rsid w:val="00DC1892"/>
    <w:rsid w:val="00EB0378"/>
    <w:rsid w:val="00EC581B"/>
    <w:rsid w:val="00ED40A4"/>
    <w:rsid w:val="00F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2E50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paragraph" w:styleId="Cmsor2">
    <w:name w:val="heading 2"/>
    <w:basedOn w:val="Norml"/>
    <w:link w:val="Cmsor2Char"/>
    <w:uiPriority w:val="9"/>
    <w:qFormat/>
    <w:rsid w:val="006814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72E50"/>
  </w:style>
  <w:style w:type="paragraph" w:styleId="lfej">
    <w:name w:val="header"/>
    <w:basedOn w:val="Norml"/>
    <w:link w:val="lfejChar"/>
    <w:rsid w:val="00C72E50"/>
    <w:pPr>
      <w:tabs>
        <w:tab w:val="center" w:pos="4536"/>
        <w:tab w:val="right" w:pos="9072"/>
      </w:tabs>
    </w:pPr>
    <w:rPr>
      <w:rFonts w:ascii="Tms Rmn" w:hAnsi="Tms Rmn"/>
      <w:lang w:val="en-US"/>
    </w:rPr>
  </w:style>
  <w:style w:type="character" w:customStyle="1" w:styleId="lfejChar">
    <w:name w:val="Élőfej Char"/>
    <w:basedOn w:val="Bekezdsalapbettpusa"/>
    <w:link w:val="lfej"/>
    <w:rsid w:val="00C72E50"/>
    <w:rPr>
      <w:rFonts w:ascii="Tms Rmn" w:eastAsia="Times New Roman" w:hAnsi="Tms Rmn" w:cs="Times New Roman"/>
      <w:sz w:val="20"/>
      <w:szCs w:val="20"/>
      <w:lang w:val="en-US" w:eastAsia="hu-HU"/>
    </w:rPr>
  </w:style>
  <w:style w:type="paragraph" w:styleId="llb">
    <w:name w:val="footer"/>
    <w:basedOn w:val="Norml"/>
    <w:link w:val="llbChar"/>
    <w:rsid w:val="00C72E50"/>
    <w:pPr>
      <w:tabs>
        <w:tab w:val="center" w:pos="4536"/>
        <w:tab w:val="right" w:pos="9072"/>
      </w:tabs>
    </w:pPr>
    <w:rPr>
      <w:rFonts w:ascii="Tms Rmn" w:hAnsi="Tms Rmn"/>
      <w:lang w:val="en-US"/>
    </w:rPr>
  </w:style>
  <w:style w:type="character" w:customStyle="1" w:styleId="llbChar">
    <w:name w:val="Élőláb Char"/>
    <w:basedOn w:val="Bekezdsalapbettpusa"/>
    <w:link w:val="llb"/>
    <w:rsid w:val="00C72E50"/>
    <w:rPr>
      <w:rFonts w:ascii="Tms Rmn" w:eastAsia="Times New Roman" w:hAnsi="Tms Rmn" w:cs="Times New Roman"/>
      <w:sz w:val="20"/>
      <w:szCs w:val="20"/>
      <w:lang w:val="en-US" w:eastAsia="hu-HU"/>
    </w:rPr>
  </w:style>
  <w:style w:type="paragraph" w:styleId="Szvegtrzsbehzssal">
    <w:name w:val="Body Text Indent"/>
    <w:basedOn w:val="Norml"/>
    <w:link w:val="SzvegtrzsbehzssalChar"/>
    <w:rsid w:val="00C72E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40"/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72E50"/>
    <w:rPr>
      <w:rFonts w:eastAsia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C72E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C72E50"/>
    <w:rPr>
      <w:rFonts w:eastAsia="Times New Roman" w:cs="Times New Roman"/>
      <w:b/>
      <w:bCs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81423"/>
    <w:rPr>
      <w:rFonts w:eastAsia="Times New Roman" w:cs="Times New Roman"/>
      <w:b/>
      <w:bCs/>
      <w:sz w:val="36"/>
      <w:szCs w:val="3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2E50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paragraph" w:styleId="Cmsor2">
    <w:name w:val="heading 2"/>
    <w:basedOn w:val="Norml"/>
    <w:link w:val="Cmsor2Char"/>
    <w:uiPriority w:val="9"/>
    <w:qFormat/>
    <w:rsid w:val="006814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72E50"/>
  </w:style>
  <w:style w:type="paragraph" w:styleId="lfej">
    <w:name w:val="header"/>
    <w:basedOn w:val="Norml"/>
    <w:link w:val="lfejChar"/>
    <w:rsid w:val="00C72E50"/>
    <w:pPr>
      <w:tabs>
        <w:tab w:val="center" w:pos="4536"/>
        <w:tab w:val="right" w:pos="9072"/>
      </w:tabs>
    </w:pPr>
    <w:rPr>
      <w:rFonts w:ascii="Tms Rmn" w:hAnsi="Tms Rmn"/>
      <w:lang w:val="en-US"/>
    </w:rPr>
  </w:style>
  <w:style w:type="character" w:customStyle="1" w:styleId="lfejChar">
    <w:name w:val="Élőfej Char"/>
    <w:basedOn w:val="Bekezdsalapbettpusa"/>
    <w:link w:val="lfej"/>
    <w:rsid w:val="00C72E50"/>
    <w:rPr>
      <w:rFonts w:ascii="Tms Rmn" w:eastAsia="Times New Roman" w:hAnsi="Tms Rmn" w:cs="Times New Roman"/>
      <w:sz w:val="20"/>
      <w:szCs w:val="20"/>
      <w:lang w:val="en-US" w:eastAsia="hu-HU"/>
    </w:rPr>
  </w:style>
  <w:style w:type="paragraph" w:styleId="llb">
    <w:name w:val="footer"/>
    <w:basedOn w:val="Norml"/>
    <w:link w:val="llbChar"/>
    <w:rsid w:val="00C72E50"/>
    <w:pPr>
      <w:tabs>
        <w:tab w:val="center" w:pos="4536"/>
        <w:tab w:val="right" w:pos="9072"/>
      </w:tabs>
    </w:pPr>
    <w:rPr>
      <w:rFonts w:ascii="Tms Rmn" w:hAnsi="Tms Rmn"/>
      <w:lang w:val="en-US"/>
    </w:rPr>
  </w:style>
  <w:style w:type="character" w:customStyle="1" w:styleId="llbChar">
    <w:name w:val="Élőláb Char"/>
    <w:basedOn w:val="Bekezdsalapbettpusa"/>
    <w:link w:val="llb"/>
    <w:rsid w:val="00C72E50"/>
    <w:rPr>
      <w:rFonts w:ascii="Tms Rmn" w:eastAsia="Times New Roman" w:hAnsi="Tms Rmn" w:cs="Times New Roman"/>
      <w:sz w:val="20"/>
      <w:szCs w:val="20"/>
      <w:lang w:val="en-US" w:eastAsia="hu-HU"/>
    </w:rPr>
  </w:style>
  <w:style w:type="paragraph" w:styleId="Szvegtrzsbehzssal">
    <w:name w:val="Body Text Indent"/>
    <w:basedOn w:val="Norml"/>
    <w:link w:val="SzvegtrzsbehzssalChar"/>
    <w:rsid w:val="00C72E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40"/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72E50"/>
    <w:rPr>
      <w:rFonts w:eastAsia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C72E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C72E50"/>
    <w:rPr>
      <w:rFonts w:eastAsia="Times New Roman" w:cs="Times New Roman"/>
      <w:b/>
      <w:bCs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81423"/>
    <w:rPr>
      <w:rFonts w:eastAsia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</dc:creator>
  <cp:lastModifiedBy>Rózsa</cp:lastModifiedBy>
  <cp:revision>13</cp:revision>
  <dcterms:created xsi:type="dcterms:W3CDTF">2017-08-24T18:16:00Z</dcterms:created>
  <dcterms:modified xsi:type="dcterms:W3CDTF">2018-08-23T11:01:00Z</dcterms:modified>
</cp:coreProperties>
</file>